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98" w:rsidRPr="00331FF1" w:rsidRDefault="00AD4C60" w:rsidP="005C6398">
      <w:pPr>
        <w:pStyle w:val="Cabealho"/>
      </w:pPr>
      <w:r w:rsidRPr="00331FF1">
        <w:rPr>
          <w:b/>
          <w:sz w:val="24"/>
          <w:szCs w:val="24"/>
        </w:rPr>
        <w:t xml:space="preserve">LICITAÇÃO Nº </w:t>
      </w:r>
      <w:r w:rsidR="00DF7FF4" w:rsidRPr="00331FF1">
        <w:rPr>
          <w:b/>
          <w:sz w:val="24"/>
          <w:szCs w:val="24"/>
        </w:rPr>
        <w:t>1</w:t>
      </w:r>
      <w:r w:rsidR="00331FF1" w:rsidRPr="00331FF1">
        <w:rPr>
          <w:b/>
          <w:sz w:val="24"/>
          <w:szCs w:val="24"/>
        </w:rPr>
        <w:t>74</w:t>
      </w:r>
      <w:r w:rsidR="005C6398" w:rsidRPr="00331FF1">
        <w:rPr>
          <w:b/>
          <w:sz w:val="24"/>
          <w:szCs w:val="24"/>
        </w:rPr>
        <w:t>/202</w:t>
      </w:r>
      <w:r w:rsidR="0003070F" w:rsidRPr="00331FF1">
        <w:rPr>
          <w:b/>
          <w:sz w:val="24"/>
          <w:szCs w:val="24"/>
        </w:rPr>
        <w:t>2</w:t>
      </w:r>
    </w:p>
    <w:p w:rsidR="005C6398" w:rsidRPr="00331FF1" w:rsidRDefault="00A23CF6" w:rsidP="005C6398">
      <w:pPr>
        <w:pStyle w:val="Cabealho"/>
      </w:pPr>
      <w:r w:rsidRPr="00331FF1">
        <w:rPr>
          <w:b/>
          <w:sz w:val="24"/>
          <w:szCs w:val="24"/>
        </w:rPr>
        <w:t xml:space="preserve">PREGÃO </w:t>
      </w:r>
      <w:r w:rsidR="00331FF1" w:rsidRPr="00331FF1">
        <w:rPr>
          <w:b/>
          <w:sz w:val="24"/>
          <w:szCs w:val="24"/>
        </w:rPr>
        <w:t>ELETRÔNICO</w:t>
      </w:r>
      <w:r w:rsidR="00AD4C60" w:rsidRPr="00331FF1">
        <w:rPr>
          <w:b/>
          <w:sz w:val="24"/>
          <w:szCs w:val="24"/>
        </w:rPr>
        <w:t xml:space="preserve"> Nº </w:t>
      </w:r>
      <w:r w:rsidR="00DF7FF4" w:rsidRPr="00331FF1">
        <w:rPr>
          <w:b/>
          <w:sz w:val="24"/>
          <w:szCs w:val="24"/>
        </w:rPr>
        <w:t>1</w:t>
      </w:r>
      <w:r w:rsidR="00331FF1" w:rsidRPr="00331FF1">
        <w:rPr>
          <w:b/>
          <w:sz w:val="24"/>
          <w:szCs w:val="24"/>
        </w:rPr>
        <w:t>43</w:t>
      </w:r>
      <w:r w:rsidR="005C6398" w:rsidRPr="00331FF1">
        <w:rPr>
          <w:b/>
          <w:sz w:val="24"/>
          <w:szCs w:val="24"/>
        </w:rPr>
        <w:t>/202</w:t>
      </w:r>
      <w:r w:rsidR="0003070F" w:rsidRPr="00331FF1">
        <w:rPr>
          <w:b/>
          <w:sz w:val="24"/>
          <w:szCs w:val="24"/>
        </w:rPr>
        <w:t>2</w:t>
      </w:r>
    </w:p>
    <w:p w:rsidR="00807FD2" w:rsidRPr="00331FF1" w:rsidRDefault="005C6398" w:rsidP="0003070F">
      <w:pPr>
        <w:pStyle w:val="Cabealho"/>
        <w:rPr>
          <w:b/>
          <w:sz w:val="24"/>
          <w:szCs w:val="24"/>
        </w:rPr>
      </w:pPr>
      <w:r w:rsidRPr="00331FF1">
        <w:rPr>
          <w:b/>
          <w:sz w:val="24"/>
          <w:szCs w:val="24"/>
        </w:rPr>
        <w:t xml:space="preserve">TIPO: MENOR </w:t>
      </w:r>
      <w:r w:rsidR="00CE0D25" w:rsidRPr="00331FF1">
        <w:rPr>
          <w:b/>
          <w:sz w:val="24"/>
          <w:szCs w:val="24"/>
        </w:rPr>
        <w:t>PREÇO POR ITEM</w:t>
      </w:r>
    </w:p>
    <w:p w:rsidR="0003070F" w:rsidRPr="00331FF1" w:rsidRDefault="0003070F" w:rsidP="0003070F">
      <w:pPr>
        <w:pStyle w:val="Cabealho"/>
        <w:rPr>
          <w:b/>
          <w:sz w:val="24"/>
          <w:szCs w:val="24"/>
        </w:rPr>
      </w:pPr>
    </w:p>
    <w:p w:rsidR="00807FD2" w:rsidRPr="00331FF1" w:rsidRDefault="005C6398">
      <w:pPr>
        <w:tabs>
          <w:tab w:val="left" w:pos="4140"/>
        </w:tabs>
      </w:pPr>
      <w:r w:rsidRPr="00331FF1">
        <w:rPr>
          <w:b/>
          <w:sz w:val="24"/>
          <w:szCs w:val="24"/>
        </w:rPr>
        <w:t>Adendo 0</w:t>
      </w:r>
      <w:r w:rsidR="00DF78F6" w:rsidRPr="00331FF1">
        <w:rPr>
          <w:b/>
          <w:sz w:val="24"/>
          <w:szCs w:val="24"/>
        </w:rPr>
        <w:t>1</w:t>
      </w:r>
      <w:r w:rsidR="000233F8" w:rsidRPr="00331FF1">
        <w:rPr>
          <w:b/>
          <w:sz w:val="24"/>
          <w:szCs w:val="24"/>
        </w:rPr>
        <w:t xml:space="preserve"> </w:t>
      </w:r>
      <w:r w:rsidR="002F0BBA" w:rsidRPr="00331FF1">
        <w:rPr>
          <w:b/>
          <w:sz w:val="24"/>
          <w:szCs w:val="24"/>
        </w:rPr>
        <w:t>–</w:t>
      </w:r>
      <w:r w:rsidR="00F369F7" w:rsidRPr="00331FF1">
        <w:rPr>
          <w:b/>
          <w:sz w:val="24"/>
          <w:szCs w:val="24"/>
        </w:rPr>
        <w:t xml:space="preserve"> </w:t>
      </w:r>
      <w:r w:rsidR="00CE0D25" w:rsidRPr="00331FF1">
        <w:rPr>
          <w:b/>
          <w:sz w:val="24"/>
          <w:szCs w:val="24"/>
        </w:rPr>
        <w:t>ALTERAÇÃO DO EDITAL</w:t>
      </w:r>
    </w:p>
    <w:p w:rsidR="007C786B" w:rsidRPr="00331FF1" w:rsidRDefault="007C786B">
      <w:pPr>
        <w:tabs>
          <w:tab w:val="left" w:pos="4140"/>
        </w:tabs>
        <w:rPr>
          <w:sz w:val="24"/>
          <w:szCs w:val="24"/>
        </w:rPr>
      </w:pPr>
    </w:p>
    <w:p w:rsidR="00807FD2" w:rsidRPr="00331FF1" w:rsidRDefault="00C023CA">
      <w:pPr>
        <w:tabs>
          <w:tab w:val="left" w:pos="4140"/>
        </w:tabs>
      </w:pPr>
      <w:r w:rsidRPr="00331FF1">
        <w:rPr>
          <w:sz w:val="24"/>
          <w:szCs w:val="24"/>
        </w:rPr>
        <w:tab/>
      </w:r>
    </w:p>
    <w:p w:rsidR="00331FF1" w:rsidRPr="00331FF1" w:rsidRDefault="002F0BBA" w:rsidP="00331FF1">
      <w:pPr>
        <w:pStyle w:val="Corpodetexto"/>
        <w:jc w:val="both"/>
        <w:rPr>
          <w:sz w:val="22"/>
          <w:szCs w:val="22"/>
        </w:rPr>
      </w:pPr>
      <w:r w:rsidRPr="00331FF1">
        <w:rPr>
          <w:sz w:val="22"/>
          <w:szCs w:val="22"/>
        </w:rPr>
        <w:t xml:space="preserve">O Prefeito de Três Passos, no uso de suas atribuições legais e de conformidade com as leis </w:t>
      </w:r>
      <w:proofErr w:type="spellStart"/>
      <w:r w:rsidRPr="00331FF1">
        <w:rPr>
          <w:sz w:val="22"/>
          <w:szCs w:val="22"/>
        </w:rPr>
        <w:t>n.ºs</w:t>
      </w:r>
      <w:proofErr w:type="spellEnd"/>
      <w:r w:rsidRPr="00331FF1">
        <w:rPr>
          <w:sz w:val="22"/>
          <w:szCs w:val="22"/>
        </w:rPr>
        <w:t xml:space="preserve"> 8.666/93 e 8.883/94 e 10.520/02, tornam público para o conhecimento dos interessados que em relação </w:t>
      </w:r>
      <w:r w:rsidR="00F369F7" w:rsidRPr="00331FF1">
        <w:rPr>
          <w:sz w:val="22"/>
          <w:szCs w:val="22"/>
        </w:rPr>
        <w:t>a</w:t>
      </w:r>
      <w:r w:rsidRPr="00331FF1">
        <w:rPr>
          <w:sz w:val="22"/>
          <w:szCs w:val="22"/>
        </w:rPr>
        <w:t xml:space="preserve"> Licitação n.º </w:t>
      </w:r>
      <w:r w:rsidR="00DF7FF4" w:rsidRPr="00331FF1">
        <w:rPr>
          <w:sz w:val="22"/>
          <w:szCs w:val="22"/>
        </w:rPr>
        <w:t>1</w:t>
      </w:r>
      <w:r w:rsidR="00CE0D25" w:rsidRPr="00331FF1">
        <w:rPr>
          <w:i/>
          <w:sz w:val="22"/>
          <w:szCs w:val="22"/>
        </w:rPr>
        <w:t>72</w:t>
      </w:r>
      <w:r w:rsidRPr="00331FF1">
        <w:rPr>
          <w:sz w:val="22"/>
          <w:szCs w:val="22"/>
        </w:rPr>
        <w:t>/202</w:t>
      </w:r>
      <w:r w:rsidR="0003070F" w:rsidRPr="00331FF1">
        <w:rPr>
          <w:sz w:val="22"/>
          <w:szCs w:val="22"/>
        </w:rPr>
        <w:t>2</w:t>
      </w:r>
      <w:r w:rsidRPr="00331FF1">
        <w:rPr>
          <w:sz w:val="22"/>
          <w:szCs w:val="22"/>
        </w:rPr>
        <w:t>;</w:t>
      </w:r>
      <w:r w:rsidR="00CD37BB" w:rsidRPr="00331FF1">
        <w:rPr>
          <w:sz w:val="22"/>
          <w:szCs w:val="22"/>
        </w:rPr>
        <w:t xml:space="preserve"> P</w:t>
      </w:r>
      <w:r w:rsidR="0003070F" w:rsidRPr="00331FF1">
        <w:rPr>
          <w:sz w:val="22"/>
          <w:szCs w:val="22"/>
        </w:rPr>
        <w:t xml:space="preserve">regão </w:t>
      </w:r>
      <w:r w:rsidR="00CD37BB" w:rsidRPr="00331FF1">
        <w:rPr>
          <w:sz w:val="22"/>
          <w:szCs w:val="22"/>
        </w:rPr>
        <w:t>P</w:t>
      </w:r>
      <w:r w:rsidR="00F369F7" w:rsidRPr="00331FF1">
        <w:rPr>
          <w:sz w:val="22"/>
          <w:szCs w:val="22"/>
        </w:rPr>
        <w:t>resencial</w:t>
      </w:r>
      <w:r w:rsidRPr="00331FF1">
        <w:rPr>
          <w:sz w:val="22"/>
          <w:szCs w:val="22"/>
        </w:rPr>
        <w:t xml:space="preserve"> </w:t>
      </w:r>
      <w:r w:rsidR="00CE0D25" w:rsidRPr="00331FF1">
        <w:rPr>
          <w:i/>
          <w:sz w:val="22"/>
          <w:szCs w:val="22"/>
        </w:rPr>
        <w:t>141</w:t>
      </w:r>
      <w:r w:rsidRPr="00331FF1">
        <w:rPr>
          <w:sz w:val="22"/>
          <w:szCs w:val="22"/>
        </w:rPr>
        <w:t>/2</w:t>
      </w:r>
      <w:r w:rsidR="0003070F" w:rsidRPr="00331FF1">
        <w:rPr>
          <w:sz w:val="22"/>
          <w:szCs w:val="22"/>
        </w:rPr>
        <w:t>022</w:t>
      </w:r>
      <w:r w:rsidR="00DF7FF4" w:rsidRPr="00331FF1">
        <w:rPr>
          <w:sz w:val="22"/>
          <w:szCs w:val="22"/>
        </w:rPr>
        <w:t>,</w:t>
      </w:r>
      <w:r w:rsidR="00CE0D25" w:rsidRPr="00331FF1">
        <w:rPr>
          <w:i/>
          <w:sz w:val="22"/>
          <w:szCs w:val="22"/>
        </w:rPr>
        <w:t xml:space="preserve"> cujo objeto é </w:t>
      </w:r>
      <w:r w:rsidR="00331FF1" w:rsidRPr="00331FF1">
        <w:rPr>
          <w:i/>
          <w:sz w:val="22"/>
          <w:szCs w:val="22"/>
        </w:rPr>
        <w:t xml:space="preserve">o </w:t>
      </w:r>
      <w:r w:rsidR="00331FF1" w:rsidRPr="00331FF1">
        <w:rPr>
          <w:b/>
          <w:bCs/>
          <w:sz w:val="22"/>
          <w:szCs w:val="22"/>
        </w:rPr>
        <w:t xml:space="preserve">Registro de preços para futura e eventual aquisição de camas hospitalares tipo </w:t>
      </w:r>
      <w:proofErr w:type="spellStart"/>
      <w:r w:rsidR="00331FF1" w:rsidRPr="00331FF1">
        <w:rPr>
          <w:b/>
          <w:bCs/>
          <w:sz w:val="22"/>
          <w:szCs w:val="22"/>
        </w:rPr>
        <w:t>Fawler</w:t>
      </w:r>
      <w:proofErr w:type="spellEnd"/>
      <w:r w:rsidR="00331FF1" w:rsidRPr="00331FF1">
        <w:rPr>
          <w:b/>
          <w:bCs/>
          <w:sz w:val="22"/>
          <w:szCs w:val="22"/>
        </w:rPr>
        <w:t xml:space="preserve"> Mecânica para uso do Hospital de Caridade de Três Passos/RS</w:t>
      </w:r>
      <w:r w:rsidR="00331FF1" w:rsidRPr="00331FF1">
        <w:rPr>
          <w:bCs/>
          <w:sz w:val="22"/>
          <w:szCs w:val="22"/>
        </w:rPr>
        <w:t xml:space="preserve">. </w:t>
      </w:r>
      <w:r w:rsidR="00331FF1" w:rsidRPr="00331FF1">
        <w:rPr>
          <w:b/>
          <w:sz w:val="22"/>
          <w:szCs w:val="22"/>
        </w:rPr>
        <w:t xml:space="preserve">Recurso: Emenda Parlamentar EP 233- Investimento para o Hospital de Caridade, Portaria SES 74/22 e 133/22 e contrapartida do HCTP, se houver necessidade, pelo período de 12 (doze) meses, contados da emissão da Ata de Registro de Preços, conforme especificações constantes do Termo de Referência, deste Edital (ANEXO I), </w:t>
      </w:r>
      <w:r w:rsidR="00CD37BB" w:rsidRPr="00331FF1">
        <w:rPr>
          <w:sz w:val="22"/>
          <w:szCs w:val="22"/>
        </w:rPr>
        <w:t>a</w:t>
      </w:r>
      <w:r w:rsidR="00CE0D25" w:rsidRPr="00331FF1">
        <w:rPr>
          <w:sz w:val="22"/>
          <w:szCs w:val="22"/>
        </w:rPr>
        <w:t xml:space="preserve"> RETIFICAÇÃO DO EDITAL, ante a impugnação interpos</w:t>
      </w:r>
      <w:r w:rsidR="00331FF1" w:rsidRPr="00331FF1">
        <w:rPr>
          <w:sz w:val="22"/>
          <w:szCs w:val="22"/>
        </w:rPr>
        <w:t>ta (processo administrativo 5330/2022</w:t>
      </w:r>
      <w:r w:rsidR="00CE0D25" w:rsidRPr="00331FF1">
        <w:rPr>
          <w:sz w:val="22"/>
          <w:szCs w:val="22"/>
        </w:rPr>
        <w:t xml:space="preserve">), para que conste </w:t>
      </w:r>
      <w:r w:rsidR="00331FF1" w:rsidRPr="00331FF1">
        <w:rPr>
          <w:sz w:val="22"/>
          <w:szCs w:val="22"/>
        </w:rPr>
        <w:t>a inclusão do seguinte:</w:t>
      </w:r>
    </w:p>
    <w:p w:rsidR="00331FF1" w:rsidRPr="00331FF1" w:rsidRDefault="00331FF1" w:rsidP="00331FF1">
      <w:pPr>
        <w:pStyle w:val="Corpodetexto"/>
        <w:rPr>
          <w:b/>
          <w:bCs/>
          <w:sz w:val="22"/>
          <w:szCs w:val="22"/>
        </w:rPr>
      </w:pPr>
      <w:r w:rsidRPr="00331FF1">
        <w:rPr>
          <w:sz w:val="22"/>
          <w:szCs w:val="22"/>
        </w:rPr>
        <w:t xml:space="preserve">No </w:t>
      </w:r>
      <w:proofErr w:type="gramStart"/>
      <w:r w:rsidRPr="00331FF1">
        <w:rPr>
          <w:sz w:val="22"/>
          <w:szCs w:val="22"/>
        </w:rPr>
        <w:t xml:space="preserve">item  </w:t>
      </w:r>
      <w:r w:rsidRPr="00331FF1">
        <w:rPr>
          <w:b/>
          <w:bCs/>
          <w:sz w:val="22"/>
          <w:szCs w:val="22"/>
        </w:rPr>
        <w:t>10</w:t>
      </w:r>
      <w:proofErr w:type="gramEnd"/>
      <w:r w:rsidRPr="00331FF1">
        <w:rPr>
          <w:b/>
          <w:bCs/>
          <w:sz w:val="22"/>
          <w:szCs w:val="22"/>
        </w:rPr>
        <w:t>. DOS DOCUMENTOS DE HABILITAÇÃO, subitem 10.1 a alínea i):</w:t>
      </w:r>
    </w:p>
    <w:p w:rsidR="00331FF1" w:rsidRDefault="00331FF1" w:rsidP="00331FF1">
      <w:pPr>
        <w:pStyle w:val="PargrafodaLista"/>
        <w:numPr>
          <w:ilvl w:val="0"/>
          <w:numId w:val="5"/>
        </w:numPr>
        <w:spacing w:after="160" w:line="259" w:lineRule="auto"/>
        <w:rPr>
          <w:rFonts w:ascii="Times New Roman" w:hAnsi="Times New Roman"/>
          <w:sz w:val="22"/>
          <w:szCs w:val="22"/>
        </w:rPr>
      </w:pPr>
      <w:r w:rsidRPr="00331FF1">
        <w:rPr>
          <w:rFonts w:ascii="Times New Roman" w:hAnsi="Times New Roman"/>
          <w:sz w:val="22"/>
          <w:szCs w:val="22"/>
        </w:rPr>
        <w:t>AFE (Autorização de Funcionamento de Empresa) da Licitante ou do fabricante;</w:t>
      </w:r>
    </w:p>
    <w:p w:rsidR="00331FF1" w:rsidRDefault="00331FF1" w:rsidP="00331FF1">
      <w:pPr>
        <w:pStyle w:val="PargrafodaLista"/>
        <w:spacing w:after="160" w:line="259" w:lineRule="auto"/>
        <w:ind w:left="1440"/>
        <w:rPr>
          <w:rFonts w:ascii="Times New Roman" w:hAnsi="Times New Roman"/>
          <w:sz w:val="22"/>
          <w:szCs w:val="22"/>
        </w:rPr>
      </w:pPr>
    </w:p>
    <w:p w:rsidR="00331FF1" w:rsidRDefault="00331FF1" w:rsidP="00331FF1">
      <w:pPr>
        <w:pStyle w:val="PargrafodaLista"/>
        <w:spacing w:after="160" w:line="259" w:lineRule="auto"/>
        <w:ind w:left="0"/>
        <w:rPr>
          <w:rFonts w:ascii="Times New Roman" w:hAnsi="Times New Roman"/>
          <w:b/>
          <w:sz w:val="22"/>
          <w:szCs w:val="22"/>
        </w:rPr>
      </w:pPr>
      <w:r>
        <w:rPr>
          <w:rFonts w:ascii="Times New Roman" w:hAnsi="Times New Roman"/>
          <w:b/>
          <w:sz w:val="22"/>
          <w:szCs w:val="22"/>
        </w:rPr>
        <w:t>A descrição do objeto, anexo I do edital, passa a conter a seguinte redação:</w:t>
      </w:r>
    </w:p>
    <w:tbl>
      <w:tblPr>
        <w:tblW w:w="9836" w:type="dxa"/>
        <w:tblCellMar>
          <w:top w:w="55" w:type="dxa"/>
          <w:left w:w="55" w:type="dxa"/>
          <w:bottom w:w="55" w:type="dxa"/>
          <w:right w:w="55" w:type="dxa"/>
        </w:tblCellMar>
        <w:tblLook w:val="04A0" w:firstRow="1" w:lastRow="0" w:firstColumn="1" w:lastColumn="0" w:noHBand="0" w:noVBand="1"/>
      </w:tblPr>
      <w:tblGrid>
        <w:gridCol w:w="670"/>
        <w:gridCol w:w="5339"/>
        <w:gridCol w:w="741"/>
        <w:gridCol w:w="1669"/>
        <w:gridCol w:w="1417"/>
      </w:tblGrid>
      <w:tr w:rsidR="00331FF1" w:rsidTr="00B70BAF">
        <w:tc>
          <w:tcPr>
            <w:tcW w:w="670" w:type="dxa"/>
            <w:tcBorders>
              <w:top w:val="single" w:sz="4" w:space="0" w:color="000000"/>
              <w:left w:val="single" w:sz="4" w:space="0" w:color="000000"/>
              <w:bottom w:val="single" w:sz="4" w:space="0" w:color="000000"/>
            </w:tcBorders>
            <w:shd w:val="clear" w:color="auto" w:fill="auto"/>
          </w:tcPr>
          <w:p w:rsidR="00331FF1" w:rsidRDefault="00331FF1" w:rsidP="00B70BAF">
            <w:pPr>
              <w:spacing w:after="200"/>
              <w:jc w:val="center"/>
              <w:rPr>
                <w:rFonts w:ascii="Calibri" w:hAnsi="Calibri" w:cs="Calibri"/>
                <w:b/>
                <w:bCs/>
                <w:sz w:val="24"/>
                <w:szCs w:val="24"/>
              </w:rPr>
            </w:pPr>
            <w:r>
              <w:rPr>
                <w:rFonts w:ascii="Calibri" w:hAnsi="Calibri" w:cs="Calibri"/>
                <w:b/>
                <w:bCs/>
                <w:sz w:val="22"/>
                <w:szCs w:val="22"/>
              </w:rPr>
              <w:t>Item</w:t>
            </w:r>
          </w:p>
        </w:tc>
        <w:tc>
          <w:tcPr>
            <w:tcW w:w="5339" w:type="dxa"/>
            <w:tcBorders>
              <w:top w:val="single" w:sz="4" w:space="0" w:color="000000"/>
              <w:left w:val="single" w:sz="4" w:space="0" w:color="000000"/>
              <w:bottom w:val="single" w:sz="4" w:space="0" w:color="000000"/>
            </w:tcBorders>
            <w:shd w:val="clear" w:color="auto" w:fill="auto"/>
          </w:tcPr>
          <w:p w:rsidR="00331FF1" w:rsidRDefault="00331FF1" w:rsidP="00B70BAF">
            <w:pPr>
              <w:spacing w:before="171" w:after="171"/>
              <w:jc w:val="center"/>
              <w:rPr>
                <w:rFonts w:ascii="Calibri" w:hAnsi="Calibri" w:cs="Calibri"/>
                <w:b/>
                <w:bCs/>
                <w:sz w:val="24"/>
                <w:szCs w:val="24"/>
              </w:rPr>
            </w:pPr>
            <w:r>
              <w:rPr>
                <w:rFonts w:ascii="Calibri" w:hAnsi="Calibri" w:cs="Calibri"/>
                <w:b/>
                <w:bCs/>
                <w:sz w:val="22"/>
                <w:szCs w:val="22"/>
              </w:rPr>
              <w:t>Descrição do Objeto</w:t>
            </w:r>
          </w:p>
        </w:tc>
        <w:tc>
          <w:tcPr>
            <w:tcW w:w="741" w:type="dxa"/>
            <w:tcBorders>
              <w:top w:val="single" w:sz="4" w:space="0" w:color="000000"/>
              <w:left w:val="single" w:sz="4" w:space="0" w:color="000000"/>
              <w:bottom w:val="single" w:sz="4" w:space="0" w:color="000000"/>
            </w:tcBorders>
            <w:shd w:val="clear" w:color="auto" w:fill="auto"/>
          </w:tcPr>
          <w:p w:rsidR="00331FF1" w:rsidRDefault="00331FF1" w:rsidP="00B70BAF">
            <w:pPr>
              <w:spacing w:after="200"/>
              <w:jc w:val="center"/>
              <w:rPr>
                <w:rFonts w:ascii="Calibri" w:hAnsi="Calibri"/>
                <w:b/>
                <w:bCs/>
                <w:color w:val="000000"/>
                <w:sz w:val="24"/>
                <w:szCs w:val="24"/>
              </w:rPr>
            </w:pPr>
            <w:r>
              <w:rPr>
                <w:rFonts w:ascii="Calibri" w:hAnsi="Calibri"/>
                <w:b/>
                <w:bCs/>
                <w:color w:val="000000"/>
                <w:sz w:val="22"/>
                <w:szCs w:val="22"/>
              </w:rPr>
              <w:t>Quant.</w:t>
            </w:r>
          </w:p>
        </w:tc>
        <w:tc>
          <w:tcPr>
            <w:tcW w:w="1669" w:type="dxa"/>
            <w:tcBorders>
              <w:top w:val="single" w:sz="4" w:space="0" w:color="000000"/>
              <w:left w:val="single" w:sz="4" w:space="0" w:color="000000"/>
              <w:bottom w:val="single" w:sz="4" w:space="0" w:color="000000"/>
              <w:right w:val="single" w:sz="4" w:space="0" w:color="000000"/>
            </w:tcBorders>
            <w:shd w:val="clear" w:color="auto" w:fill="auto"/>
          </w:tcPr>
          <w:p w:rsidR="00331FF1" w:rsidRDefault="00331FF1" w:rsidP="00B70BAF">
            <w:pPr>
              <w:spacing w:before="114" w:after="200"/>
              <w:jc w:val="center"/>
              <w:rPr>
                <w:rFonts w:ascii="Calibri" w:hAnsi="Calibri"/>
                <w:b/>
                <w:bCs/>
                <w:sz w:val="24"/>
                <w:szCs w:val="24"/>
              </w:rPr>
            </w:pPr>
            <w:r>
              <w:rPr>
                <w:rFonts w:ascii="Calibri" w:hAnsi="Calibri"/>
                <w:b/>
                <w:bCs/>
                <w:sz w:val="22"/>
                <w:szCs w:val="22"/>
              </w:rPr>
              <w:t>Valor Unit. (</w:t>
            </w:r>
            <w:proofErr w:type="gramStart"/>
            <w:r>
              <w:rPr>
                <w:rFonts w:ascii="Calibri" w:hAnsi="Calibri"/>
                <w:b/>
                <w:bCs/>
                <w:sz w:val="22"/>
                <w:szCs w:val="22"/>
              </w:rPr>
              <w:t>máximo</w:t>
            </w:r>
            <w:proofErr w:type="gramEnd"/>
            <w:r>
              <w:rPr>
                <w:rFonts w:ascii="Calibri" w:hAnsi="Calibri"/>
                <w:b/>
                <w:bCs/>
                <w:sz w:val="22"/>
                <w:szCs w:val="22"/>
              </w:rPr>
              <w:t xml:space="preserve"> a ser pago) </w:t>
            </w:r>
          </w:p>
        </w:tc>
        <w:tc>
          <w:tcPr>
            <w:tcW w:w="1417" w:type="dxa"/>
            <w:tcBorders>
              <w:top w:val="single" w:sz="4" w:space="0" w:color="000000"/>
              <w:left w:val="single" w:sz="4" w:space="0" w:color="000000"/>
              <w:bottom w:val="single" w:sz="4" w:space="0" w:color="000000"/>
              <w:right w:val="single" w:sz="4" w:space="0" w:color="000000"/>
            </w:tcBorders>
          </w:tcPr>
          <w:p w:rsidR="00331FF1" w:rsidRDefault="00331FF1" w:rsidP="00B70BAF">
            <w:pPr>
              <w:spacing w:before="114" w:after="200"/>
              <w:jc w:val="center"/>
              <w:rPr>
                <w:rFonts w:ascii="Calibri" w:hAnsi="Calibri"/>
                <w:b/>
                <w:bCs/>
                <w:sz w:val="22"/>
                <w:szCs w:val="22"/>
              </w:rPr>
            </w:pPr>
            <w:r>
              <w:rPr>
                <w:rFonts w:ascii="Calibri" w:hAnsi="Calibri"/>
                <w:b/>
                <w:bCs/>
                <w:sz w:val="22"/>
                <w:szCs w:val="22"/>
              </w:rPr>
              <w:t>Valor total</w:t>
            </w:r>
          </w:p>
        </w:tc>
      </w:tr>
      <w:tr w:rsidR="00331FF1" w:rsidTr="00B70BAF">
        <w:tc>
          <w:tcPr>
            <w:tcW w:w="670" w:type="dxa"/>
            <w:tcBorders>
              <w:left w:val="single" w:sz="4" w:space="0" w:color="000000"/>
              <w:bottom w:val="single" w:sz="4" w:space="0" w:color="000000"/>
            </w:tcBorders>
            <w:shd w:val="clear" w:color="auto" w:fill="auto"/>
          </w:tcPr>
          <w:p w:rsidR="00331FF1" w:rsidRDefault="00331FF1" w:rsidP="00B70BAF">
            <w:pPr>
              <w:pStyle w:val="Contedodatabela"/>
              <w:spacing w:after="200"/>
              <w:jc w:val="center"/>
              <w:rPr>
                <w:rFonts w:ascii="Calibri" w:hAnsi="Calibri" w:cs="Calibri"/>
                <w:color w:val="000000"/>
                <w:sz w:val="22"/>
                <w:szCs w:val="22"/>
              </w:rPr>
            </w:pPr>
            <w:r>
              <w:rPr>
                <w:rFonts w:ascii="Calibri" w:hAnsi="Calibri" w:cs="Calibri"/>
                <w:color w:val="000000"/>
                <w:sz w:val="22"/>
                <w:szCs w:val="22"/>
              </w:rPr>
              <w:t>01</w:t>
            </w:r>
          </w:p>
        </w:tc>
        <w:tc>
          <w:tcPr>
            <w:tcW w:w="5339" w:type="dxa"/>
            <w:tcBorders>
              <w:left w:val="single" w:sz="4" w:space="0" w:color="000000"/>
              <w:bottom w:val="single" w:sz="4" w:space="0" w:color="000000"/>
            </w:tcBorders>
            <w:shd w:val="clear" w:color="auto" w:fill="auto"/>
          </w:tcPr>
          <w:p w:rsidR="00331FF1" w:rsidRDefault="00331FF1" w:rsidP="00B70BAF">
            <w:pPr>
              <w:jc w:val="both"/>
              <w:rPr>
                <w:rFonts w:ascii="Calibri" w:eastAsia="Calibri" w:hAnsi="Calibri"/>
                <w:b/>
                <w:bCs/>
                <w:sz w:val="22"/>
                <w:szCs w:val="22"/>
                <w:highlight w:val="white"/>
              </w:rPr>
            </w:pPr>
            <w:r>
              <w:rPr>
                <w:rFonts w:ascii="Calibri" w:eastAsia="Calibri" w:hAnsi="Calibri"/>
                <w:b/>
                <w:bCs/>
                <w:sz w:val="22"/>
                <w:szCs w:val="22"/>
                <w:shd w:val="clear" w:color="auto" w:fill="FFFFFF"/>
              </w:rPr>
              <w:t xml:space="preserve">Cama Hospitalar tipo </w:t>
            </w:r>
            <w:proofErr w:type="spellStart"/>
            <w:r>
              <w:rPr>
                <w:rFonts w:ascii="Calibri" w:eastAsia="Calibri" w:hAnsi="Calibri"/>
                <w:b/>
                <w:bCs/>
                <w:sz w:val="22"/>
                <w:szCs w:val="22"/>
                <w:shd w:val="clear" w:color="auto" w:fill="FFFFFF"/>
              </w:rPr>
              <w:t>Fawler</w:t>
            </w:r>
            <w:proofErr w:type="spellEnd"/>
            <w:r>
              <w:rPr>
                <w:rFonts w:ascii="Calibri" w:eastAsia="Calibri" w:hAnsi="Calibri"/>
                <w:b/>
                <w:bCs/>
                <w:sz w:val="22"/>
                <w:szCs w:val="22"/>
                <w:shd w:val="clear" w:color="auto" w:fill="FFFFFF"/>
              </w:rPr>
              <w:t xml:space="preserve"> Mecânica</w:t>
            </w:r>
          </w:p>
          <w:p w:rsidR="00331FF1" w:rsidRDefault="00331FF1" w:rsidP="00B70BAF">
            <w:pPr>
              <w:spacing w:after="200"/>
              <w:jc w:val="both"/>
              <w:rPr>
                <w:rFonts w:ascii="Calibri" w:hAnsi="Calibri" w:cs="Calibri"/>
                <w:color w:val="000000"/>
                <w:sz w:val="22"/>
                <w:szCs w:val="22"/>
              </w:rPr>
            </w:pPr>
            <w:r>
              <w:rPr>
                <w:rFonts w:ascii="Calibri" w:hAnsi="Calibri" w:cs="Calibri"/>
                <w:color w:val="000000"/>
                <w:sz w:val="22"/>
                <w:szCs w:val="22"/>
              </w:rPr>
              <w:t xml:space="preserve">Comandos dos movimentos de 04 manivelas retráteis confeccionadas em aço inoxidável com acabamento polido, localizadas junto a </w:t>
            </w:r>
            <w:proofErr w:type="spellStart"/>
            <w:r>
              <w:rPr>
                <w:rFonts w:ascii="Calibri" w:hAnsi="Calibri" w:cs="Calibri"/>
                <w:color w:val="000000"/>
                <w:sz w:val="22"/>
                <w:szCs w:val="22"/>
              </w:rPr>
              <w:t>peseira</w:t>
            </w:r>
            <w:proofErr w:type="spellEnd"/>
            <w:r>
              <w:rPr>
                <w:rFonts w:ascii="Calibri" w:hAnsi="Calibri" w:cs="Calibri"/>
                <w:color w:val="000000"/>
                <w:sz w:val="22"/>
                <w:szCs w:val="22"/>
              </w:rPr>
              <w:t xml:space="preserve"> da cama. Estrutura tubular do leito em tubos de no mínimo 30 x 50 x 2 mm. Leito em chapa de aço 1020 perfurada, estruturada de no mínimo 2 mm de espessura dotado de sistema de cremalheiras, articulado em 4 seções: Perneira, Flexão, Assento e Dorso. Possibilita os seguintes movimentos: Fowler / Dorso/ Vascular/ </w:t>
            </w:r>
            <w:proofErr w:type="spellStart"/>
            <w:r>
              <w:rPr>
                <w:rFonts w:ascii="Calibri" w:hAnsi="Calibri" w:cs="Calibri"/>
                <w:color w:val="000000"/>
                <w:sz w:val="22"/>
                <w:szCs w:val="22"/>
              </w:rPr>
              <w:t>Trendelenburg</w:t>
            </w:r>
            <w:proofErr w:type="spellEnd"/>
            <w:r>
              <w:rPr>
                <w:rFonts w:ascii="Calibri" w:hAnsi="Calibri" w:cs="Calibri"/>
                <w:color w:val="000000"/>
                <w:sz w:val="22"/>
                <w:szCs w:val="22"/>
              </w:rPr>
              <w:t xml:space="preserve"> / </w:t>
            </w:r>
            <w:proofErr w:type="spellStart"/>
            <w:r>
              <w:rPr>
                <w:rFonts w:ascii="Calibri" w:hAnsi="Calibri" w:cs="Calibri"/>
                <w:color w:val="000000"/>
                <w:sz w:val="22"/>
                <w:szCs w:val="22"/>
              </w:rPr>
              <w:t>semi-fowler</w:t>
            </w:r>
            <w:proofErr w:type="spellEnd"/>
            <w:r>
              <w:rPr>
                <w:rFonts w:ascii="Calibri" w:hAnsi="Calibri" w:cs="Calibri"/>
                <w:color w:val="000000"/>
                <w:sz w:val="22"/>
                <w:szCs w:val="22"/>
              </w:rPr>
              <w:t xml:space="preserve"> / flexão abdominal / Poltrona e Elevação Total do Leito, Suporte para soro em aço inoxidável, com altura regulável, adaptável nos 4 cantos do leito, sendo que acompanha dois suportes de soro (cada cama), dotado de para-choque na parte integrante da cabeceira e </w:t>
            </w:r>
            <w:proofErr w:type="spellStart"/>
            <w:r>
              <w:rPr>
                <w:rFonts w:ascii="Calibri" w:hAnsi="Calibri" w:cs="Calibri"/>
                <w:color w:val="000000"/>
                <w:sz w:val="22"/>
                <w:szCs w:val="22"/>
              </w:rPr>
              <w:t>peseira</w:t>
            </w:r>
            <w:proofErr w:type="spellEnd"/>
            <w:r>
              <w:rPr>
                <w:rFonts w:ascii="Calibri" w:hAnsi="Calibri" w:cs="Calibri"/>
                <w:color w:val="000000"/>
                <w:sz w:val="22"/>
                <w:szCs w:val="22"/>
              </w:rPr>
              <w:t xml:space="preserve"> (04 cantos da cama) projetado para absorção de impactos. Cabeceira e </w:t>
            </w:r>
            <w:proofErr w:type="spellStart"/>
            <w:r>
              <w:rPr>
                <w:rFonts w:ascii="Calibri" w:hAnsi="Calibri" w:cs="Calibri"/>
                <w:color w:val="000000"/>
                <w:sz w:val="22"/>
                <w:szCs w:val="22"/>
              </w:rPr>
              <w:t>peseira</w:t>
            </w:r>
            <w:proofErr w:type="spellEnd"/>
            <w:r>
              <w:rPr>
                <w:rFonts w:ascii="Calibri" w:hAnsi="Calibri" w:cs="Calibri"/>
                <w:color w:val="000000"/>
                <w:sz w:val="22"/>
                <w:szCs w:val="22"/>
              </w:rPr>
              <w:t xml:space="preserve"> (removíveis) função tábua de massagem cardíaca, com áreas vazadas para proteção das mãos e que permitem o transporte da cama pela enfermagem com maior segurança, evitando assim o risco de acidente durante a movimentação e transporte, possui trava para fixação e remoção sem o uso de ferramentas. Fabricadas em Polipropileno com superfície lisa que possibilita fácil limpeza, além de ser um material retardador de chama e possui adição de </w:t>
            </w:r>
            <w:proofErr w:type="spellStart"/>
            <w:r>
              <w:rPr>
                <w:rFonts w:ascii="Calibri" w:hAnsi="Calibri" w:cs="Calibri"/>
                <w:color w:val="000000"/>
                <w:sz w:val="22"/>
                <w:szCs w:val="22"/>
              </w:rPr>
              <w:t>ions</w:t>
            </w:r>
            <w:proofErr w:type="spellEnd"/>
            <w:r>
              <w:rPr>
                <w:rFonts w:ascii="Calibri" w:hAnsi="Calibri" w:cs="Calibri"/>
                <w:color w:val="000000"/>
                <w:sz w:val="22"/>
                <w:szCs w:val="22"/>
              </w:rPr>
              <w:t xml:space="preserve"> de prata que tem ação </w:t>
            </w:r>
            <w:proofErr w:type="spellStart"/>
            <w:r>
              <w:rPr>
                <w:rFonts w:ascii="Calibri" w:hAnsi="Calibri" w:cs="Calibri"/>
                <w:color w:val="000000"/>
                <w:sz w:val="22"/>
                <w:szCs w:val="22"/>
              </w:rPr>
              <w:lastRenderedPageBreak/>
              <w:t>antibactericida</w:t>
            </w:r>
            <w:proofErr w:type="spellEnd"/>
            <w:r>
              <w:rPr>
                <w:rFonts w:ascii="Calibri" w:hAnsi="Calibri" w:cs="Calibri"/>
                <w:color w:val="000000"/>
                <w:sz w:val="22"/>
                <w:szCs w:val="22"/>
              </w:rPr>
              <w:t xml:space="preserve">. Estrutura da base construída em tubos de no mínimo 30 x 50 x 2 mm / perfis de aço-carbono com revestimento em pintura eletrostática a pó, anticorrosivo – Possui rodízios de mínimo 4” para movimentação com sistema de travamento individual nos quatro rodízios. Grades laterais tipo empilháveis com colunas confeccionadas em aço inoxidável com alavanca em ABS de alta resistência para acionamento do recolhimento das grades. Possui mecanismo de travamento automático na elevação, fácil de operar e estável para uso. </w:t>
            </w:r>
            <w:r>
              <w:rPr>
                <w:rFonts w:ascii="Calibri" w:hAnsi="Calibri" w:cs="Calibri"/>
                <w:b/>
                <w:bCs/>
                <w:color w:val="000000"/>
                <w:sz w:val="22"/>
                <w:szCs w:val="22"/>
              </w:rPr>
              <w:t>Colchão:</w:t>
            </w:r>
            <w:r>
              <w:rPr>
                <w:rFonts w:ascii="Calibri" w:hAnsi="Calibri" w:cs="Calibri"/>
                <w:color w:val="000000"/>
                <w:sz w:val="22"/>
                <w:szCs w:val="22"/>
              </w:rPr>
              <w:t xml:space="preserve"> colchão de espuma ortopédica dens. 28 e espessura 12 </w:t>
            </w:r>
            <w:proofErr w:type="spellStart"/>
            <w:r>
              <w:rPr>
                <w:rFonts w:ascii="Calibri" w:hAnsi="Calibri" w:cs="Calibri"/>
                <w:color w:val="000000"/>
                <w:sz w:val="22"/>
                <w:szCs w:val="22"/>
              </w:rPr>
              <w:t>cms</w:t>
            </w:r>
            <w:proofErr w:type="spellEnd"/>
            <w:r>
              <w:rPr>
                <w:rFonts w:ascii="Calibri" w:hAnsi="Calibri" w:cs="Calibri"/>
                <w:color w:val="000000"/>
                <w:sz w:val="22"/>
                <w:szCs w:val="22"/>
              </w:rPr>
              <w:t xml:space="preserve"> isento de látex com revestimento certificado </w:t>
            </w:r>
            <w:proofErr w:type="spellStart"/>
            <w:r>
              <w:rPr>
                <w:rFonts w:ascii="Calibri" w:hAnsi="Calibri" w:cs="Calibri"/>
                <w:color w:val="000000"/>
                <w:sz w:val="22"/>
                <w:szCs w:val="22"/>
              </w:rPr>
              <w:t>biocompatível</w:t>
            </w:r>
            <w:proofErr w:type="spellEnd"/>
            <w:r>
              <w:rPr>
                <w:rFonts w:ascii="Calibri" w:hAnsi="Calibri" w:cs="Calibri"/>
                <w:color w:val="000000"/>
                <w:sz w:val="22"/>
                <w:szCs w:val="22"/>
              </w:rPr>
              <w:t xml:space="preserve">, conforme norma ABNT NBR ISO 10993-1. Dimensões: Comp.: 2000 mm x </w:t>
            </w:r>
            <w:proofErr w:type="spellStart"/>
            <w:r>
              <w:rPr>
                <w:rFonts w:ascii="Calibri" w:hAnsi="Calibri" w:cs="Calibri"/>
                <w:color w:val="000000"/>
                <w:sz w:val="22"/>
                <w:szCs w:val="22"/>
              </w:rPr>
              <w:t>Larg</w:t>
            </w:r>
            <w:proofErr w:type="spellEnd"/>
            <w:r>
              <w:rPr>
                <w:rFonts w:ascii="Calibri" w:hAnsi="Calibri" w:cs="Calibri"/>
                <w:color w:val="000000"/>
                <w:sz w:val="22"/>
                <w:szCs w:val="22"/>
              </w:rPr>
              <w:t>: 900 mm x Alt. mínima: 350 mm – Alt. máxima: 1100 mm /Capacidade de carga de no mínimo 180Kg. Apresentar: Registro no M.S com comprovação por certificação no INMETRO. Certificado ou declaração de garantia para o equipamento, fornecido pelo fabricante de no mínimo 24 (vinte e quatro) meses, contados a partir da data do Recebimento Definitivo. − Manual técnico em português/Serviço do equipamento. Acompanhar 02 suportes de soro.</w:t>
            </w:r>
          </w:p>
          <w:p w:rsidR="00331FF1" w:rsidRPr="00932621" w:rsidRDefault="00331FF1" w:rsidP="00B70BAF">
            <w:pPr>
              <w:spacing w:after="200"/>
              <w:jc w:val="both"/>
              <w:rPr>
                <w:rFonts w:ascii="Calibri" w:hAnsi="Calibri"/>
                <w:u w:val="single"/>
              </w:rPr>
            </w:pPr>
            <w:bookmarkStart w:id="0" w:name="_GoBack"/>
            <w:r w:rsidRPr="00932621">
              <w:rPr>
                <w:rFonts w:ascii="Calibri" w:hAnsi="Calibri" w:cs="Calibri"/>
                <w:color w:val="000000" w:themeColor="text1"/>
                <w:sz w:val="22"/>
                <w:szCs w:val="22"/>
                <w:u w:val="single"/>
              </w:rPr>
              <w:t xml:space="preserve">O objeto deverá ter cadastro/registro na ANVISA, cujo documento comprobatório será entregue juntamente com o objeto, sob pena de não ser recebido. </w:t>
            </w:r>
            <w:bookmarkEnd w:id="0"/>
          </w:p>
        </w:tc>
        <w:tc>
          <w:tcPr>
            <w:tcW w:w="741" w:type="dxa"/>
            <w:tcBorders>
              <w:left w:val="single" w:sz="4" w:space="0" w:color="000000"/>
              <w:bottom w:val="single" w:sz="4" w:space="0" w:color="000000"/>
            </w:tcBorders>
            <w:shd w:val="clear" w:color="auto" w:fill="auto"/>
          </w:tcPr>
          <w:p w:rsidR="00331FF1" w:rsidRDefault="00331FF1" w:rsidP="00B70BAF">
            <w:pPr>
              <w:pStyle w:val="Contedodatabela"/>
              <w:spacing w:after="200"/>
              <w:jc w:val="center"/>
              <w:rPr>
                <w:rFonts w:ascii="Calibri" w:hAnsi="Calibri" w:cs="Calibri"/>
                <w:color w:val="000000"/>
                <w:sz w:val="22"/>
                <w:szCs w:val="22"/>
              </w:rPr>
            </w:pPr>
            <w:r>
              <w:rPr>
                <w:rFonts w:ascii="Calibri" w:hAnsi="Calibri" w:cs="Calibri"/>
                <w:color w:val="000000"/>
                <w:sz w:val="22"/>
                <w:szCs w:val="22"/>
              </w:rPr>
              <w:lastRenderedPageBreak/>
              <w:t xml:space="preserve">15 </w:t>
            </w:r>
          </w:p>
        </w:tc>
        <w:tc>
          <w:tcPr>
            <w:tcW w:w="1669" w:type="dxa"/>
            <w:tcBorders>
              <w:left w:val="single" w:sz="4" w:space="0" w:color="000000"/>
              <w:bottom w:val="single" w:sz="4" w:space="0" w:color="000000"/>
              <w:right w:val="single" w:sz="4" w:space="0" w:color="000000"/>
            </w:tcBorders>
            <w:shd w:val="clear" w:color="auto" w:fill="auto"/>
          </w:tcPr>
          <w:p w:rsidR="00331FF1" w:rsidRDefault="00331FF1" w:rsidP="00B70BAF">
            <w:pPr>
              <w:pStyle w:val="Contedodatabela"/>
              <w:spacing w:after="200"/>
              <w:jc w:val="center"/>
              <w:rPr>
                <w:rFonts w:ascii="Calibri" w:hAnsi="Calibri" w:cs="Calibri"/>
                <w:color w:val="000000"/>
                <w:sz w:val="22"/>
                <w:szCs w:val="22"/>
              </w:rPr>
            </w:pPr>
            <w:r>
              <w:rPr>
                <w:rFonts w:ascii="Calibri" w:hAnsi="Calibri" w:cs="Calibri"/>
                <w:color w:val="000000"/>
                <w:sz w:val="22"/>
                <w:szCs w:val="22"/>
              </w:rPr>
              <w:t>R</w:t>
            </w:r>
            <w:proofErr w:type="gramStart"/>
            <w:r>
              <w:rPr>
                <w:rFonts w:ascii="Calibri" w:hAnsi="Calibri" w:cs="Calibri"/>
                <w:color w:val="000000"/>
                <w:sz w:val="22"/>
                <w:szCs w:val="22"/>
              </w:rPr>
              <w:t>$  6.845</w:t>
            </w:r>
            <w:proofErr w:type="gramEnd"/>
            <w:r>
              <w:rPr>
                <w:rFonts w:ascii="Calibri" w:hAnsi="Calibri" w:cs="Calibri"/>
                <w:color w:val="000000"/>
                <w:sz w:val="22"/>
                <w:szCs w:val="22"/>
              </w:rPr>
              <w:t>,83</w:t>
            </w:r>
          </w:p>
        </w:tc>
        <w:tc>
          <w:tcPr>
            <w:tcW w:w="1417" w:type="dxa"/>
            <w:tcBorders>
              <w:left w:val="single" w:sz="4" w:space="0" w:color="000000"/>
              <w:bottom w:val="single" w:sz="4" w:space="0" w:color="000000"/>
              <w:right w:val="single" w:sz="4" w:space="0" w:color="000000"/>
            </w:tcBorders>
          </w:tcPr>
          <w:p w:rsidR="00331FF1" w:rsidRDefault="00331FF1" w:rsidP="00B70BAF">
            <w:pPr>
              <w:pStyle w:val="Contedodatabela"/>
              <w:snapToGrid w:val="0"/>
              <w:jc w:val="center"/>
              <w:rPr>
                <w:rFonts w:ascii="Calibri" w:hAnsi="Calibri" w:cs="Calibri"/>
                <w:color w:val="000000"/>
                <w:sz w:val="22"/>
                <w:szCs w:val="22"/>
              </w:rPr>
            </w:pPr>
            <w:r>
              <w:rPr>
                <w:rFonts w:ascii="Calibri" w:hAnsi="Calibri" w:cs="Calibri"/>
                <w:color w:val="000000"/>
                <w:sz w:val="22"/>
                <w:szCs w:val="22"/>
              </w:rPr>
              <w:t>R$ 102.687,45</w:t>
            </w:r>
          </w:p>
        </w:tc>
      </w:tr>
    </w:tbl>
    <w:p w:rsidR="00331FF1" w:rsidRPr="00331FF1" w:rsidRDefault="00331FF1" w:rsidP="00331FF1">
      <w:pPr>
        <w:autoSpaceDE w:val="0"/>
        <w:spacing w:before="120" w:after="120"/>
        <w:jc w:val="both"/>
      </w:pPr>
    </w:p>
    <w:p w:rsidR="003229B4" w:rsidRPr="00331FF1" w:rsidRDefault="008A3E02" w:rsidP="008A3E02">
      <w:pPr>
        <w:pStyle w:val="Corpodetexto"/>
        <w:jc w:val="both"/>
        <w:rPr>
          <w:b/>
          <w:bCs/>
          <w:sz w:val="22"/>
          <w:szCs w:val="22"/>
          <w:u w:val="single"/>
        </w:rPr>
      </w:pPr>
      <w:r w:rsidRPr="00331FF1">
        <w:rPr>
          <w:b/>
          <w:bCs/>
          <w:sz w:val="22"/>
          <w:szCs w:val="22"/>
          <w:u w:val="single"/>
        </w:rPr>
        <w:t>Altera a data do certame para o dia</w:t>
      </w:r>
      <w:r w:rsidR="00331FF1">
        <w:rPr>
          <w:b/>
          <w:bCs/>
          <w:sz w:val="22"/>
          <w:szCs w:val="22"/>
          <w:u w:val="single"/>
        </w:rPr>
        <w:t xml:space="preserve"> 02 de setembro, às 8h10min;</w:t>
      </w:r>
      <w:r w:rsidR="00B87D45" w:rsidRPr="00331FF1">
        <w:rPr>
          <w:b/>
          <w:bCs/>
          <w:sz w:val="22"/>
          <w:szCs w:val="22"/>
          <w:u w:val="single"/>
        </w:rPr>
        <w:t xml:space="preserve"> </w:t>
      </w:r>
    </w:p>
    <w:p w:rsidR="00EE1C7F" w:rsidRPr="00331FF1" w:rsidRDefault="00EE1C7F" w:rsidP="00EE1C7F">
      <w:pPr>
        <w:pStyle w:val="Corpodetexto2"/>
        <w:jc w:val="center"/>
        <w:rPr>
          <w:i w:val="0"/>
          <w:szCs w:val="24"/>
        </w:rPr>
      </w:pPr>
    </w:p>
    <w:p w:rsidR="00EE1C7F" w:rsidRPr="00331FF1" w:rsidRDefault="00EE1C7F" w:rsidP="00EE1C7F">
      <w:pPr>
        <w:pStyle w:val="Corpodetexto2"/>
        <w:jc w:val="center"/>
        <w:rPr>
          <w:i w:val="0"/>
          <w:szCs w:val="24"/>
        </w:rPr>
      </w:pPr>
    </w:p>
    <w:p w:rsidR="00EE1C7F" w:rsidRPr="00331FF1" w:rsidRDefault="00EE1C7F">
      <w:pPr>
        <w:pStyle w:val="Corpodetexto2"/>
        <w:rPr>
          <w:i w:val="0"/>
          <w:szCs w:val="24"/>
        </w:rPr>
      </w:pPr>
    </w:p>
    <w:p w:rsidR="00807FD2" w:rsidRPr="00331FF1" w:rsidRDefault="00DE76A3">
      <w:pPr>
        <w:pStyle w:val="Corpodetexto2"/>
      </w:pPr>
      <w:r w:rsidRPr="00331FF1">
        <w:rPr>
          <w:i w:val="0"/>
          <w:szCs w:val="24"/>
        </w:rPr>
        <w:tab/>
      </w:r>
      <w:r w:rsidRPr="00331FF1">
        <w:rPr>
          <w:i w:val="0"/>
          <w:szCs w:val="24"/>
        </w:rPr>
        <w:tab/>
      </w:r>
      <w:r w:rsidRPr="00331FF1">
        <w:rPr>
          <w:i w:val="0"/>
          <w:szCs w:val="24"/>
        </w:rPr>
        <w:tab/>
      </w:r>
      <w:r w:rsidRPr="00331FF1">
        <w:rPr>
          <w:i w:val="0"/>
          <w:szCs w:val="24"/>
        </w:rPr>
        <w:tab/>
        <w:t xml:space="preserve">Três Passos, </w:t>
      </w:r>
      <w:r w:rsidR="00CE0D25" w:rsidRPr="00331FF1">
        <w:rPr>
          <w:i w:val="0"/>
          <w:szCs w:val="24"/>
        </w:rPr>
        <w:t>11</w:t>
      </w:r>
      <w:r w:rsidR="001B1318" w:rsidRPr="00331FF1">
        <w:rPr>
          <w:i w:val="0"/>
          <w:szCs w:val="24"/>
        </w:rPr>
        <w:t xml:space="preserve"> de </w:t>
      </w:r>
      <w:r w:rsidR="00886006" w:rsidRPr="00331FF1">
        <w:rPr>
          <w:i w:val="0"/>
          <w:szCs w:val="24"/>
        </w:rPr>
        <w:t>agosto</w:t>
      </w:r>
      <w:r w:rsidR="0003070F" w:rsidRPr="00331FF1">
        <w:rPr>
          <w:i w:val="0"/>
          <w:szCs w:val="24"/>
        </w:rPr>
        <w:t xml:space="preserve"> de 2022</w:t>
      </w:r>
      <w:r w:rsidR="00C023CA" w:rsidRPr="00331FF1">
        <w:rPr>
          <w:i w:val="0"/>
          <w:szCs w:val="24"/>
        </w:rPr>
        <w:t xml:space="preserve">. </w:t>
      </w:r>
    </w:p>
    <w:p w:rsidR="00DF78F6" w:rsidRPr="00331FF1" w:rsidRDefault="00DF78F6">
      <w:pPr>
        <w:pStyle w:val="Corpodetexto2"/>
        <w:rPr>
          <w:i w:val="0"/>
          <w:szCs w:val="24"/>
        </w:rPr>
      </w:pPr>
    </w:p>
    <w:p w:rsidR="00DF78F6" w:rsidRPr="00331FF1" w:rsidRDefault="00DF78F6">
      <w:pPr>
        <w:pStyle w:val="Corpodetexto2"/>
        <w:rPr>
          <w:i w:val="0"/>
          <w:szCs w:val="24"/>
        </w:rPr>
      </w:pPr>
    </w:p>
    <w:p w:rsidR="00807FD2" w:rsidRPr="00331FF1" w:rsidRDefault="00C023CA">
      <w:pPr>
        <w:pStyle w:val="Ttulo1"/>
        <w:rPr>
          <w:i w:val="0"/>
          <w:szCs w:val="24"/>
        </w:rPr>
      </w:pPr>
      <w:r w:rsidRPr="00331FF1">
        <w:rPr>
          <w:i w:val="0"/>
          <w:szCs w:val="24"/>
        </w:rPr>
        <w:tab/>
      </w:r>
      <w:r w:rsidRPr="00331FF1">
        <w:rPr>
          <w:i w:val="0"/>
          <w:szCs w:val="24"/>
        </w:rPr>
        <w:tab/>
      </w:r>
      <w:r w:rsidRPr="00331FF1">
        <w:rPr>
          <w:i w:val="0"/>
          <w:szCs w:val="24"/>
        </w:rPr>
        <w:tab/>
      </w:r>
      <w:r w:rsidRPr="00331FF1">
        <w:rPr>
          <w:i w:val="0"/>
          <w:szCs w:val="24"/>
        </w:rPr>
        <w:tab/>
        <w:t>_________________________________</w:t>
      </w:r>
    </w:p>
    <w:p w:rsidR="00807FD2" w:rsidRPr="00331FF1" w:rsidRDefault="00C023CA">
      <w:pPr>
        <w:pStyle w:val="Ttulo1"/>
        <w:rPr>
          <w:szCs w:val="24"/>
        </w:rPr>
      </w:pPr>
      <w:r w:rsidRPr="00331FF1">
        <w:rPr>
          <w:szCs w:val="24"/>
        </w:rPr>
        <w:tab/>
      </w:r>
      <w:r w:rsidRPr="00331FF1">
        <w:rPr>
          <w:szCs w:val="24"/>
        </w:rPr>
        <w:tab/>
      </w:r>
      <w:r w:rsidRPr="00331FF1">
        <w:rPr>
          <w:szCs w:val="24"/>
        </w:rPr>
        <w:tab/>
      </w:r>
      <w:r w:rsidRPr="00331FF1">
        <w:rPr>
          <w:szCs w:val="24"/>
        </w:rPr>
        <w:tab/>
      </w:r>
      <w:proofErr w:type="spellStart"/>
      <w:r w:rsidR="00CE0D25" w:rsidRPr="00331FF1">
        <w:rPr>
          <w:szCs w:val="24"/>
        </w:rPr>
        <w:t>Arlei</w:t>
      </w:r>
      <w:proofErr w:type="spellEnd"/>
      <w:r w:rsidR="00CE0D25" w:rsidRPr="00331FF1">
        <w:rPr>
          <w:szCs w:val="24"/>
        </w:rPr>
        <w:t xml:space="preserve"> </w:t>
      </w:r>
      <w:proofErr w:type="spellStart"/>
      <w:r w:rsidR="00CE0D25" w:rsidRPr="00331FF1">
        <w:rPr>
          <w:szCs w:val="24"/>
        </w:rPr>
        <w:t>Luis</w:t>
      </w:r>
      <w:proofErr w:type="spellEnd"/>
      <w:r w:rsidR="00CE0D25" w:rsidRPr="00331FF1">
        <w:rPr>
          <w:szCs w:val="24"/>
        </w:rPr>
        <w:t xml:space="preserve"> </w:t>
      </w:r>
      <w:proofErr w:type="spellStart"/>
      <w:r w:rsidR="00CE0D25" w:rsidRPr="00331FF1">
        <w:rPr>
          <w:szCs w:val="24"/>
        </w:rPr>
        <w:t>Tomazoni</w:t>
      </w:r>
      <w:proofErr w:type="spellEnd"/>
    </w:p>
    <w:p w:rsidR="00807FD2" w:rsidRPr="00331FF1" w:rsidRDefault="00C023CA">
      <w:pPr>
        <w:rPr>
          <w:sz w:val="24"/>
          <w:szCs w:val="24"/>
        </w:rPr>
      </w:pPr>
      <w:r w:rsidRPr="00331FF1">
        <w:rPr>
          <w:sz w:val="24"/>
          <w:szCs w:val="24"/>
        </w:rPr>
        <w:tab/>
      </w:r>
      <w:r w:rsidRPr="00331FF1">
        <w:rPr>
          <w:sz w:val="24"/>
          <w:szCs w:val="24"/>
        </w:rPr>
        <w:tab/>
      </w:r>
      <w:r w:rsidRPr="00331FF1">
        <w:rPr>
          <w:sz w:val="24"/>
          <w:szCs w:val="24"/>
        </w:rPr>
        <w:tab/>
      </w:r>
      <w:r w:rsidRPr="00331FF1">
        <w:rPr>
          <w:sz w:val="24"/>
          <w:szCs w:val="24"/>
        </w:rPr>
        <w:tab/>
        <w:t>Prefeito</w:t>
      </w:r>
    </w:p>
    <w:p w:rsidR="00177481" w:rsidRPr="00331FF1" w:rsidRDefault="00177481">
      <w:pPr>
        <w:rPr>
          <w:sz w:val="24"/>
          <w:szCs w:val="24"/>
        </w:rPr>
      </w:pPr>
    </w:p>
    <w:p w:rsidR="00177481" w:rsidRPr="00331FF1" w:rsidRDefault="00177481" w:rsidP="00DF78F6">
      <w:pPr>
        <w:rPr>
          <w:i/>
          <w:sz w:val="24"/>
          <w:szCs w:val="24"/>
        </w:rPr>
      </w:pPr>
      <w:r w:rsidRPr="00331FF1">
        <w:rPr>
          <w:sz w:val="24"/>
          <w:szCs w:val="24"/>
        </w:rPr>
        <w:tab/>
      </w:r>
      <w:r w:rsidRPr="00331FF1">
        <w:rPr>
          <w:sz w:val="24"/>
          <w:szCs w:val="24"/>
        </w:rPr>
        <w:tab/>
      </w:r>
      <w:r w:rsidRPr="00331FF1">
        <w:rPr>
          <w:sz w:val="24"/>
          <w:szCs w:val="24"/>
        </w:rPr>
        <w:tab/>
      </w:r>
      <w:r w:rsidRPr="00331FF1">
        <w:rPr>
          <w:sz w:val="24"/>
          <w:szCs w:val="24"/>
        </w:rPr>
        <w:tab/>
      </w:r>
    </w:p>
    <w:p w:rsidR="00807FD2" w:rsidRPr="00331FF1" w:rsidRDefault="00807FD2">
      <w:pPr>
        <w:rPr>
          <w:sz w:val="24"/>
          <w:szCs w:val="24"/>
        </w:rPr>
      </w:pPr>
    </w:p>
    <w:p w:rsidR="00807FD2" w:rsidRPr="00331FF1" w:rsidRDefault="00807FD2">
      <w:pPr>
        <w:rPr>
          <w:sz w:val="24"/>
          <w:szCs w:val="24"/>
        </w:rPr>
      </w:pPr>
    </w:p>
    <w:p w:rsidR="00817B37" w:rsidRPr="00331FF1" w:rsidRDefault="00817B37">
      <w:pPr>
        <w:rPr>
          <w:sz w:val="24"/>
          <w:szCs w:val="24"/>
        </w:rPr>
      </w:pPr>
    </w:p>
    <w:p w:rsidR="00817B37" w:rsidRPr="00331FF1" w:rsidRDefault="00817B37">
      <w:pPr>
        <w:rPr>
          <w:sz w:val="24"/>
          <w:szCs w:val="24"/>
        </w:rPr>
      </w:pPr>
    </w:p>
    <w:p w:rsidR="00807FD2" w:rsidRPr="00331FF1" w:rsidRDefault="00C023CA">
      <w:pPr>
        <w:rPr>
          <w:sz w:val="24"/>
          <w:szCs w:val="24"/>
        </w:rPr>
      </w:pPr>
      <w:r w:rsidRPr="00331FF1">
        <w:rPr>
          <w:sz w:val="24"/>
          <w:szCs w:val="24"/>
        </w:rPr>
        <w:t>Procurador(a) Jurídico: _________________________</w:t>
      </w:r>
    </w:p>
    <w:p w:rsidR="00807FD2" w:rsidRPr="00331FF1" w:rsidRDefault="00807FD2">
      <w:pPr>
        <w:pStyle w:val="Ttulo1"/>
        <w:jc w:val="center"/>
        <w:rPr>
          <w:i w:val="0"/>
          <w:szCs w:val="24"/>
        </w:rPr>
      </w:pPr>
    </w:p>
    <w:p w:rsidR="00807FD2" w:rsidRPr="00331FF1" w:rsidRDefault="00807FD2">
      <w:pPr>
        <w:jc w:val="center"/>
        <w:rPr>
          <w:sz w:val="24"/>
          <w:szCs w:val="24"/>
        </w:rPr>
      </w:pPr>
    </w:p>
    <w:p w:rsidR="00807FD2" w:rsidRPr="00331FF1" w:rsidRDefault="00807FD2">
      <w:pPr>
        <w:jc w:val="center"/>
        <w:rPr>
          <w:sz w:val="24"/>
          <w:szCs w:val="24"/>
        </w:rPr>
      </w:pPr>
    </w:p>
    <w:p w:rsidR="00807FD2" w:rsidRPr="00331FF1" w:rsidRDefault="00807FD2">
      <w:pPr>
        <w:jc w:val="center"/>
        <w:rPr>
          <w:sz w:val="24"/>
          <w:szCs w:val="24"/>
        </w:rPr>
      </w:pPr>
    </w:p>
    <w:sectPr w:rsidR="00807FD2" w:rsidRPr="00331FF1">
      <w:headerReference w:type="default" r:id="rId8"/>
      <w:footerReference w:type="default" r:id="rId9"/>
      <w:pgSz w:w="12240" w:h="18201"/>
      <w:pgMar w:top="2381" w:right="1418" w:bottom="1134" w:left="1361" w:header="425"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72B6" w:rsidRDefault="00C172B6">
      <w:r>
        <w:separator/>
      </w:r>
    </w:p>
  </w:endnote>
  <w:endnote w:type="continuationSeparator" w:id="0">
    <w:p w:rsidR="00C172B6" w:rsidRDefault="00C17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D2" w:rsidRDefault="00C023CA">
    <w:pPr>
      <w:jc w:val="center"/>
      <w:rPr>
        <w:rFonts w:ascii="Arial Narrow" w:hAnsi="Arial Narrow"/>
        <w:i/>
        <w:sz w:val="16"/>
        <w:szCs w:val="16"/>
      </w:rPr>
    </w:pPr>
    <w:r>
      <w:rPr>
        <w:rFonts w:ascii="Arial Narrow" w:hAnsi="Arial Narrow"/>
        <w:sz w:val="16"/>
        <w:szCs w:val="16"/>
      </w:rPr>
      <w:t>Três Passos-</w:t>
    </w:r>
    <w:r>
      <w:rPr>
        <w:rFonts w:ascii="Arial Narrow" w:hAnsi="Arial Narrow"/>
        <w:i/>
        <w:sz w:val="16"/>
        <w:szCs w:val="16"/>
      </w:rPr>
      <w:t xml:space="preserve">RS Av. Santos Dumont, 75 – </w:t>
    </w:r>
    <w:proofErr w:type="spellStart"/>
    <w:r>
      <w:rPr>
        <w:rFonts w:ascii="Arial Narrow" w:hAnsi="Arial Narrow"/>
        <w:i/>
        <w:sz w:val="16"/>
        <w:szCs w:val="16"/>
      </w:rPr>
      <w:t>Cep</w:t>
    </w:r>
    <w:proofErr w:type="spellEnd"/>
    <w:r>
      <w:rPr>
        <w:rFonts w:ascii="Arial Narrow" w:hAnsi="Arial Narrow"/>
        <w:i/>
        <w:sz w:val="16"/>
        <w:szCs w:val="16"/>
      </w:rPr>
      <w:t>. 98.600-000 Divisão de Compras e Licitações</w:t>
    </w:r>
  </w:p>
  <w:p w:rsidR="00807FD2" w:rsidRDefault="00C023CA">
    <w:pPr>
      <w:jc w:val="center"/>
      <w:rPr>
        <w:rFonts w:ascii="Arial Narrow" w:hAnsi="Arial Narrow"/>
        <w:i/>
        <w:sz w:val="16"/>
        <w:szCs w:val="16"/>
      </w:rPr>
    </w:pPr>
    <w:r>
      <w:rPr>
        <w:rFonts w:ascii="Arial Narrow" w:hAnsi="Arial Narrow"/>
        <w:i/>
        <w:sz w:val="16"/>
        <w:szCs w:val="16"/>
      </w:rPr>
      <w:t>Fone: (55) 3522-0403</w:t>
    </w:r>
  </w:p>
  <w:p w:rsidR="00807FD2" w:rsidRDefault="00C023CA">
    <w:pPr>
      <w:jc w:val="center"/>
      <w:rPr>
        <w:rFonts w:ascii="Arial Narrow" w:hAnsi="Arial Narrow"/>
        <w:i/>
        <w:sz w:val="16"/>
        <w:szCs w:val="16"/>
      </w:rPr>
    </w:pPr>
    <w:r>
      <w:rPr>
        <w:rFonts w:ascii="Arial Narrow" w:hAnsi="Arial Narrow"/>
        <w:i/>
        <w:sz w:val="16"/>
        <w:szCs w:val="16"/>
      </w:rPr>
      <w:t>CNPJ: 87.613.188/0001-21 www.trespassos-rs.com.br</w:t>
    </w:r>
  </w:p>
  <w:p w:rsidR="00807FD2" w:rsidRDefault="00807FD2">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72B6" w:rsidRDefault="00C172B6">
      <w:r>
        <w:separator/>
      </w:r>
    </w:p>
  </w:footnote>
  <w:footnote w:type="continuationSeparator" w:id="0">
    <w:p w:rsidR="00C172B6" w:rsidRDefault="00C17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FD2" w:rsidRDefault="00C023CA">
    <w:pPr>
      <w:pStyle w:val="Cabealho"/>
      <w:jc w:val="center"/>
    </w:pPr>
    <w:r>
      <w:rPr>
        <w:noProof/>
      </w:rPr>
      <w:drawing>
        <wp:inline distT="0" distB="0" distL="0" distR="0">
          <wp:extent cx="492760" cy="59626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492760" cy="596265"/>
                  </a:xfrm>
                  <a:prstGeom prst="rect">
                    <a:avLst/>
                  </a:prstGeom>
                </pic:spPr>
              </pic:pic>
            </a:graphicData>
          </a:graphic>
        </wp:inline>
      </w:drawing>
    </w:r>
  </w:p>
  <w:p w:rsidR="00807FD2" w:rsidRDefault="00C023CA">
    <w:pPr>
      <w:pStyle w:val="Cabealho"/>
      <w:jc w:val="center"/>
    </w:pPr>
    <w:r>
      <w:t>Estado do Rio Grande do Sul</w:t>
    </w:r>
  </w:p>
  <w:p w:rsidR="00807FD2" w:rsidRDefault="00C023CA">
    <w:pPr>
      <w:pStyle w:val="Cabealho"/>
      <w:jc w:val="center"/>
      <w:rPr>
        <w:b/>
      </w:rPr>
    </w:pPr>
    <w:r>
      <w:rPr>
        <w:b/>
      </w:rPr>
      <w:t>Município de Três Passos</w:t>
    </w:r>
  </w:p>
  <w:p w:rsidR="00807FD2" w:rsidRDefault="00C023CA">
    <w:pPr>
      <w:pStyle w:val="Cabealho"/>
      <w:jc w:val="center"/>
    </w:pPr>
    <w:r>
      <w:t>Poder Executivo</w:t>
    </w:r>
  </w:p>
  <w:p w:rsidR="00807FD2" w:rsidRDefault="00807FD2">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A71991"/>
    <w:multiLevelType w:val="hybridMultilevel"/>
    <w:tmpl w:val="C316AC3A"/>
    <w:lvl w:ilvl="0" w:tplc="75DCD430">
      <w:start w:val="1"/>
      <w:numFmt w:val="low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47DC19D7"/>
    <w:multiLevelType w:val="multilevel"/>
    <w:tmpl w:val="16DC72B8"/>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56767A3"/>
    <w:multiLevelType w:val="hybridMultilevel"/>
    <w:tmpl w:val="B622DDA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D2"/>
    <w:rsid w:val="000233F8"/>
    <w:rsid w:val="0003070F"/>
    <w:rsid w:val="00042DF2"/>
    <w:rsid w:val="00042E2B"/>
    <w:rsid w:val="000E261C"/>
    <w:rsid w:val="00134FFB"/>
    <w:rsid w:val="00177481"/>
    <w:rsid w:val="001B1318"/>
    <w:rsid w:val="001B2BB9"/>
    <w:rsid w:val="001D51EA"/>
    <w:rsid w:val="002A5C51"/>
    <w:rsid w:val="002D145B"/>
    <w:rsid w:val="002F0BBA"/>
    <w:rsid w:val="003026FA"/>
    <w:rsid w:val="003229B4"/>
    <w:rsid w:val="00331FF1"/>
    <w:rsid w:val="003E3414"/>
    <w:rsid w:val="00450D8A"/>
    <w:rsid w:val="004E62BC"/>
    <w:rsid w:val="00513AD3"/>
    <w:rsid w:val="00532FED"/>
    <w:rsid w:val="00581783"/>
    <w:rsid w:val="005C3528"/>
    <w:rsid w:val="005C6398"/>
    <w:rsid w:val="00682FA9"/>
    <w:rsid w:val="006A1BE5"/>
    <w:rsid w:val="0079525C"/>
    <w:rsid w:val="007A3739"/>
    <w:rsid w:val="007C0097"/>
    <w:rsid w:val="007C786B"/>
    <w:rsid w:val="007D5CCC"/>
    <w:rsid w:val="007F355C"/>
    <w:rsid w:val="008049EF"/>
    <w:rsid w:val="00805982"/>
    <w:rsid w:val="00807FD2"/>
    <w:rsid w:val="00817B37"/>
    <w:rsid w:val="00831E21"/>
    <w:rsid w:val="00856FFC"/>
    <w:rsid w:val="00886006"/>
    <w:rsid w:val="008A3E02"/>
    <w:rsid w:val="008C0A1B"/>
    <w:rsid w:val="00932621"/>
    <w:rsid w:val="00A200B7"/>
    <w:rsid w:val="00A23CF6"/>
    <w:rsid w:val="00A86268"/>
    <w:rsid w:val="00AD4C60"/>
    <w:rsid w:val="00B54C26"/>
    <w:rsid w:val="00B87D45"/>
    <w:rsid w:val="00BE3DF6"/>
    <w:rsid w:val="00C023CA"/>
    <w:rsid w:val="00C172B6"/>
    <w:rsid w:val="00C80922"/>
    <w:rsid w:val="00CD37BB"/>
    <w:rsid w:val="00CE0D25"/>
    <w:rsid w:val="00D47938"/>
    <w:rsid w:val="00DE07D7"/>
    <w:rsid w:val="00DE76A3"/>
    <w:rsid w:val="00DF0F46"/>
    <w:rsid w:val="00DF78F6"/>
    <w:rsid w:val="00DF7FF4"/>
    <w:rsid w:val="00E14E17"/>
    <w:rsid w:val="00E2130E"/>
    <w:rsid w:val="00E3666A"/>
    <w:rsid w:val="00E97CE0"/>
    <w:rsid w:val="00EA1490"/>
    <w:rsid w:val="00EE1C7F"/>
    <w:rsid w:val="00F369F7"/>
    <w:rsid w:val="00F52827"/>
    <w:rsid w:val="00F76C0E"/>
    <w:rsid w:val="00FA483E"/>
    <w:rsid w:val="00FB11B3"/>
    <w:rsid w:val="00FC1BAC"/>
    <w:rsid w:val="00FC6E7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C886E-B7E8-4870-AD98-7E2913A7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00"/>
    <w:rPr>
      <w:rFonts w:ascii="Times New Roman" w:eastAsia="Times New Roman" w:hAnsi="Times New Roman" w:cs="Times New Roman"/>
      <w:szCs w:val="20"/>
      <w:lang w:eastAsia="pt-BR"/>
    </w:rPr>
  </w:style>
  <w:style w:type="paragraph" w:styleId="Ttulo1">
    <w:name w:val="heading 1"/>
    <w:basedOn w:val="Normal"/>
    <w:next w:val="Normal"/>
    <w:link w:val="Ttulo1Char"/>
    <w:qFormat/>
    <w:rsid w:val="006A4C00"/>
    <w:pPr>
      <w:keepNext/>
      <w:outlineLvl w:val="0"/>
    </w:pPr>
    <w:rPr>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6A4C00"/>
    <w:rPr>
      <w:rFonts w:ascii="Times New Roman" w:eastAsia="Times New Roman" w:hAnsi="Times New Roman" w:cs="Times New Roman"/>
      <w:i/>
      <w:sz w:val="24"/>
      <w:szCs w:val="20"/>
      <w:lang w:eastAsia="pt-BR"/>
    </w:rPr>
  </w:style>
  <w:style w:type="character" w:customStyle="1" w:styleId="Corpodetexto2Char">
    <w:name w:val="Corpo de texto 2 Char"/>
    <w:basedOn w:val="Fontepargpadro"/>
    <w:link w:val="Corpodetexto2"/>
    <w:qFormat/>
    <w:rsid w:val="006A4C00"/>
    <w:rPr>
      <w:rFonts w:ascii="Times New Roman" w:eastAsia="Times New Roman" w:hAnsi="Times New Roman" w:cs="Times New Roman"/>
      <w:i/>
      <w:sz w:val="24"/>
      <w:szCs w:val="20"/>
      <w:lang w:eastAsia="pt-BR"/>
    </w:rPr>
  </w:style>
  <w:style w:type="character" w:customStyle="1" w:styleId="CabealhoChar">
    <w:name w:val="Cabeçalho Char"/>
    <w:basedOn w:val="Fontepargpadro"/>
    <w:link w:val="Cabealho"/>
    <w:qFormat/>
    <w:rsid w:val="006A4C00"/>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sid w:val="006A4C00"/>
    <w:rPr>
      <w:rFonts w:ascii="Times New Roman" w:eastAsia="Times New Roman" w:hAnsi="Times New Roman" w:cs="Times New Roman"/>
      <w:sz w:val="20"/>
      <w:szCs w:val="20"/>
      <w:lang w:eastAsia="pt-BR"/>
    </w:rPr>
  </w:style>
  <w:style w:type="character" w:customStyle="1" w:styleId="t1">
    <w:name w:val="t1"/>
    <w:basedOn w:val="Fontepargpadro"/>
    <w:qFormat/>
    <w:rsid w:val="006A4C00"/>
    <w:rPr>
      <w:rFonts w:cs="Times New Roman"/>
    </w:rPr>
  </w:style>
  <w:style w:type="character" w:customStyle="1" w:styleId="TextodebaloChar">
    <w:name w:val="Texto de balão Char"/>
    <w:basedOn w:val="Fontepargpadro"/>
    <w:link w:val="Textodebalo"/>
    <w:uiPriority w:val="99"/>
    <w:semiHidden/>
    <w:qFormat/>
    <w:rsid w:val="006A4C00"/>
    <w:rPr>
      <w:rFonts w:ascii="Segoe UI" w:eastAsia="Times New Roman" w:hAnsi="Segoe UI" w:cs="Segoe UI"/>
      <w:sz w:val="18"/>
      <w:szCs w:val="18"/>
      <w:lang w:eastAsia="pt-BR"/>
    </w:rPr>
  </w:style>
  <w:style w:type="character" w:customStyle="1" w:styleId="LinkdaInternet">
    <w:name w:val="Link da Internet"/>
    <w:rPr>
      <w:color w:val="0000FF"/>
      <w:u w:val="single"/>
    </w:rPr>
  </w:style>
  <w:style w:type="character" w:customStyle="1" w:styleId="ListLabel1">
    <w:name w:val="ListLabel 1"/>
    <w:qFormat/>
    <w:rPr>
      <w:sz w:val="22"/>
      <w:szCs w:val="22"/>
    </w:rPr>
  </w:style>
  <w:style w:type="character" w:customStyle="1" w:styleId="WW8Num2z0">
    <w:name w:val="WW8Num2z0"/>
    <w:qFormat/>
    <w:rPr>
      <w:rFonts w:ascii="Times New Roman" w:hAnsi="Times New Roman" w:cs="Times New Roman"/>
      <w:sz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ListLabel2">
    <w:name w:val="ListLabel 2"/>
    <w:qFormat/>
    <w:rPr>
      <w:rFonts w:cs="Times New Roman"/>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Times New Roman"/>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orpodetexto2">
    <w:name w:val="Body Text 2"/>
    <w:basedOn w:val="Normal"/>
    <w:link w:val="Corpodetexto2Char"/>
    <w:qFormat/>
    <w:rsid w:val="006A4C00"/>
    <w:pPr>
      <w:jc w:val="both"/>
    </w:pPr>
    <w:rPr>
      <w:i/>
      <w:sz w:val="24"/>
    </w:rPr>
  </w:style>
  <w:style w:type="paragraph" w:styleId="Cabealho">
    <w:name w:val="header"/>
    <w:basedOn w:val="Normal"/>
    <w:link w:val="CabealhoChar"/>
    <w:rsid w:val="006A4C00"/>
    <w:pPr>
      <w:tabs>
        <w:tab w:val="center" w:pos="4419"/>
        <w:tab w:val="right" w:pos="8838"/>
      </w:tabs>
    </w:pPr>
  </w:style>
  <w:style w:type="paragraph" w:styleId="Rodap">
    <w:name w:val="footer"/>
    <w:basedOn w:val="Normal"/>
    <w:link w:val="RodapChar"/>
    <w:uiPriority w:val="99"/>
    <w:unhideWhenUsed/>
    <w:rsid w:val="006A4C00"/>
    <w:pPr>
      <w:tabs>
        <w:tab w:val="center" w:pos="4252"/>
        <w:tab w:val="right" w:pos="8504"/>
      </w:tabs>
    </w:pPr>
  </w:style>
  <w:style w:type="paragraph" w:styleId="Textodebalo">
    <w:name w:val="Balloon Text"/>
    <w:basedOn w:val="Normal"/>
    <w:link w:val="TextodebaloChar"/>
    <w:uiPriority w:val="99"/>
    <w:semiHidden/>
    <w:unhideWhenUsed/>
    <w:qFormat/>
    <w:rsid w:val="006A4C00"/>
    <w:rPr>
      <w:rFonts w:ascii="Segoe UI" w:hAnsi="Segoe UI" w:cs="Segoe UI"/>
      <w:sz w:val="18"/>
      <w:szCs w:val="18"/>
    </w:rPr>
  </w:style>
  <w:style w:type="paragraph" w:customStyle="1" w:styleId="Contedodatabela">
    <w:name w:val="Conteúdo da tabela"/>
    <w:basedOn w:val="Normal"/>
    <w:qFormat/>
    <w:pPr>
      <w:suppressLineNumbers/>
    </w:pPr>
  </w:style>
  <w:style w:type="paragraph" w:styleId="PargrafodaLista">
    <w:name w:val="List Paragraph"/>
    <w:basedOn w:val="Normal"/>
    <w:uiPriority w:val="34"/>
    <w:qFormat/>
    <w:pPr>
      <w:spacing w:after="200" w:line="276" w:lineRule="auto"/>
      <w:ind w:left="720"/>
      <w:contextualSpacing/>
    </w:pPr>
    <w:rPr>
      <w:rFonts w:ascii="Calibri" w:eastAsia="Calibri" w:hAnsi="Calibri"/>
    </w:rPr>
  </w:style>
  <w:style w:type="numbering" w:customStyle="1" w:styleId="WW8Num2">
    <w:name w:val="WW8Num2"/>
    <w:qFormat/>
  </w:style>
  <w:style w:type="table" w:styleId="Tabelacomgrade">
    <w:name w:val="Table Grid"/>
    <w:basedOn w:val="Tabelanormal"/>
    <w:uiPriority w:val="39"/>
    <w:rsid w:val="006A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78F6"/>
    <w:pPr>
      <w:suppressAutoHyphens/>
      <w:autoSpaceDE w:val="0"/>
    </w:pPr>
    <w:rPr>
      <w:rFonts w:ascii="Times New Roman" w:eastAsia="Calibri" w:hAnsi="Times New Roman" w:cs="Times New Roman"/>
      <w:color w:val="000000"/>
      <w:sz w:val="24"/>
      <w:szCs w:val="24"/>
      <w:lang w:eastAsia="zh-CN"/>
    </w:rPr>
  </w:style>
  <w:style w:type="paragraph" w:customStyle="1" w:styleId="Standard">
    <w:name w:val="Standard"/>
    <w:rsid w:val="00DF78F6"/>
    <w:pPr>
      <w:suppressAutoHyphens/>
      <w:autoSpaceDN w:val="0"/>
    </w:pPr>
    <w:rPr>
      <w:rFonts w:ascii="Liberation Serif" w:eastAsia="NSimSun" w:hAnsi="Liberation Serif" w:cs="Arial"/>
      <w:kern w:val="3"/>
      <w:sz w:val="24"/>
      <w:szCs w:val="24"/>
      <w:lang w:eastAsia="zh-CN" w:bidi="hi-IN"/>
    </w:rPr>
  </w:style>
  <w:style w:type="character" w:customStyle="1" w:styleId="apple-converted-space">
    <w:name w:val="apple-converted-space"/>
    <w:basedOn w:val="Fontepargpadro"/>
    <w:rsid w:val="00DF78F6"/>
  </w:style>
  <w:style w:type="numbering" w:customStyle="1" w:styleId="WW8Num5">
    <w:name w:val="WW8Num5"/>
    <w:rsid w:val="00DF78F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6822">
      <w:bodyDiv w:val="1"/>
      <w:marLeft w:val="0"/>
      <w:marRight w:val="0"/>
      <w:marTop w:val="0"/>
      <w:marBottom w:val="0"/>
      <w:divBdr>
        <w:top w:val="none" w:sz="0" w:space="0" w:color="auto"/>
        <w:left w:val="none" w:sz="0" w:space="0" w:color="auto"/>
        <w:bottom w:val="none" w:sz="0" w:space="0" w:color="auto"/>
        <w:right w:val="none" w:sz="0" w:space="0" w:color="auto"/>
      </w:divBdr>
    </w:div>
    <w:div w:id="1175193001">
      <w:bodyDiv w:val="1"/>
      <w:marLeft w:val="0"/>
      <w:marRight w:val="0"/>
      <w:marTop w:val="0"/>
      <w:marBottom w:val="0"/>
      <w:divBdr>
        <w:top w:val="none" w:sz="0" w:space="0" w:color="auto"/>
        <w:left w:val="none" w:sz="0" w:space="0" w:color="auto"/>
        <w:bottom w:val="none" w:sz="0" w:space="0" w:color="auto"/>
        <w:right w:val="none" w:sz="0" w:space="0" w:color="auto"/>
      </w:divBdr>
    </w:div>
    <w:div w:id="144160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9A90A-F2F2-4F14-BF80-EFCB9F86A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655</Words>
  <Characters>3538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TecleEnter</dc:creator>
  <dc:description/>
  <cp:lastModifiedBy>Conta da Microsoft</cp:lastModifiedBy>
  <cp:revision>3</cp:revision>
  <cp:lastPrinted>2022-08-12T12:21:00Z</cp:lastPrinted>
  <dcterms:created xsi:type="dcterms:W3CDTF">2022-08-11T20:25:00Z</dcterms:created>
  <dcterms:modified xsi:type="dcterms:W3CDTF">2022-08-12T12:23:00Z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