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897" w14:textId="6380FD67" w:rsidR="000563EC" w:rsidRDefault="000563EC" w:rsidP="000563EC">
      <w:pPr>
        <w:pStyle w:val="Cabealho"/>
      </w:pPr>
      <w:r>
        <w:rPr>
          <w:b/>
          <w:sz w:val="24"/>
          <w:szCs w:val="24"/>
        </w:rPr>
        <w:t xml:space="preserve">PROCESSO ADMINISTRATIVO Nº </w:t>
      </w:r>
      <w:r w:rsidR="002666FA">
        <w:rPr>
          <w:b/>
          <w:sz w:val="24"/>
          <w:szCs w:val="24"/>
        </w:rPr>
        <w:t>1698</w:t>
      </w:r>
      <w:r>
        <w:rPr>
          <w:b/>
          <w:sz w:val="24"/>
          <w:szCs w:val="24"/>
        </w:rPr>
        <w:t>/2026</w:t>
      </w:r>
    </w:p>
    <w:p w14:paraId="1B917374" w14:textId="52495F38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FB462F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/2026</w:t>
      </w:r>
    </w:p>
    <w:p w14:paraId="3606F532" w14:textId="1FF44E70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PREGÃO ELETRÔNICO </w:t>
      </w:r>
      <w:r w:rsidR="00FB462F">
        <w:rPr>
          <w:b/>
          <w:sz w:val="24"/>
          <w:szCs w:val="24"/>
        </w:rPr>
        <w:t>30/</w:t>
      </w:r>
      <w:r>
        <w:rPr>
          <w:b/>
          <w:sz w:val="24"/>
          <w:szCs w:val="24"/>
        </w:rPr>
        <w:t>2026</w:t>
      </w:r>
    </w:p>
    <w:p w14:paraId="43F940A7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45FC45BC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65621A">
        <w:rPr>
          <w:b/>
          <w:sz w:val="24"/>
          <w:szCs w:val="24"/>
        </w:rPr>
        <w:t>2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7694253B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O Prefeito Municipal, juntamente com </w:t>
      </w:r>
      <w:r w:rsidR="00FB462F">
        <w:rPr>
          <w:rFonts w:ascii="Times New Roman" w:hAnsi="Times New Roman" w:cs="Times New Roman"/>
          <w:sz w:val="24"/>
          <w:szCs w:val="24"/>
        </w:rPr>
        <w:t>o</w:t>
      </w:r>
      <w:r w:rsidRPr="00D50F0B">
        <w:rPr>
          <w:rFonts w:ascii="Times New Roman" w:hAnsi="Times New Roman" w:cs="Times New Roman"/>
          <w:sz w:val="24"/>
          <w:szCs w:val="24"/>
        </w:rPr>
        <w:t xml:space="preserve"> Pregoeir</w:t>
      </w:r>
      <w:r w:rsidR="00FB462F">
        <w:rPr>
          <w:rFonts w:ascii="Times New Roman" w:hAnsi="Times New Roman" w:cs="Times New Roman"/>
          <w:sz w:val="24"/>
          <w:szCs w:val="24"/>
        </w:rPr>
        <w:t>o</w:t>
      </w:r>
      <w:r w:rsidRPr="00D50F0B">
        <w:rPr>
          <w:rFonts w:ascii="Times New Roman" w:hAnsi="Times New Roman" w:cs="Times New Roman"/>
          <w:sz w:val="24"/>
          <w:szCs w:val="24"/>
        </w:rPr>
        <w:t xml:space="preserve">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>os/RS, nomead</w:t>
      </w:r>
      <w:r w:rsidR="00FB462F">
        <w:rPr>
          <w:rFonts w:ascii="Times New Roman" w:hAnsi="Times New Roman" w:cs="Times New Roman"/>
          <w:sz w:val="24"/>
          <w:szCs w:val="24"/>
        </w:rPr>
        <w:t>o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FB462F">
        <w:rPr>
          <w:rFonts w:ascii="Times New Roman" w:hAnsi="Times New Roman" w:cs="Times New Roman"/>
          <w:sz w:val="24"/>
          <w:szCs w:val="24"/>
        </w:rPr>
        <w:t>3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 xml:space="preserve">no uso de suas atribuições legais e em conformidade com a leis n.º 14.133/2021, torna público para o conhecimento dos interessados, </w:t>
      </w:r>
      <w:r w:rsidR="00C80D48" w:rsidRPr="00D50F0B">
        <w:rPr>
          <w:rFonts w:ascii="Times New Roman" w:hAnsi="Times New Roman" w:cs="Times New Roman"/>
          <w:sz w:val="24"/>
          <w:szCs w:val="24"/>
        </w:rPr>
        <w:t>ante</w:t>
      </w:r>
      <w:r w:rsidR="00FB462F">
        <w:rPr>
          <w:rFonts w:ascii="Times New Roman" w:hAnsi="Times New Roman" w:cs="Times New Roman"/>
          <w:sz w:val="24"/>
          <w:szCs w:val="24"/>
        </w:rPr>
        <w:t xml:space="preserve"> recebimento e julgamento de impugnações</w:t>
      </w:r>
      <w:r w:rsidR="002E69CE">
        <w:rPr>
          <w:rFonts w:ascii="Times New Roman" w:hAnsi="Times New Roman" w:cs="Times New Roman"/>
          <w:sz w:val="24"/>
          <w:szCs w:val="24"/>
        </w:rPr>
        <w:t xml:space="preserve">, </w:t>
      </w:r>
      <w:r w:rsidR="000563EC">
        <w:rPr>
          <w:rFonts w:ascii="Times New Roman" w:hAnsi="Times New Roman" w:cs="Times New Roman"/>
          <w:sz w:val="24"/>
          <w:szCs w:val="24"/>
        </w:rPr>
        <w:t>que houve retificação do</w:t>
      </w:r>
      <w:r w:rsidR="002E57C4">
        <w:rPr>
          <w:rFonts w:ascii="Times New Roman" w:hAnsi="Times New Roman" w:cs="Times New Roman"/>
          <w:sz w:val="24"/>
          <w:szCs w:val="24"/>
        </w:rPr>
        <w:t xml:space="preserve"> prazo de entrega</w:t>
      </w:r>
      <w:r w:rsidR="008A73B9">
        <w:rPr>
          <w:rFonts w:ascii="Times New Roman" w:hAnsi="Times New Roman" w:cs="Times New Roman"/>
          <w:sz w:val="24"/>
          <w:szCs w:val="24"/>
        </w:rPr>
        <w:t xml:space="preserve">, </w:t>
      </w:r>
      <w:r w:rsidR="00C57BC8">
        <w:rPr>
          <w:rFonts w:ascii="Times New Roman" w:hAnsi="Times New Roman" w:cs="Times New Roman"/>
          <w:sz w:val="24"/>
          <w:szCs w:val="24"/>
        </w:rPr>
        <w:t xml:space="preserve">retificação do </w:t>
      </w:r>
      <w:r w:rsidR="008A73B9">
        <w:rPr>
          <w:rFonts w:ascii="Times New Roman" w:hAnsi="Times New Roman" w:cs="Times New Roman"/>
          <w:sz w:val="24"/>
          <w:szCs w:val="24"/>
        </w:rPr>
        <w:t xml:space="preserve">descritivo dos itens 10, 11 e 12 e </w:t>
      </w:r>
      <w:r w:rsidR="00C57BC8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8A73B9">
        <w:rPr>
          <w:rFonts w:ascii="Times New Roman" w:hAnsi="Times New Roman" w:cs="Times New Roman"/>
          <w:sz w:val="24"/>
          <w:szCs w:val="24"/>
        </w:rPr>
        <w:t>do valor de referência destes</w:t>
      </w:r>
      <w:r w:rsidR="002E57C4">
        <w:rPr>
          <w:rFonts w:ascii="Times New Roman" w:hAnsi="Times New Roman" w:cs="Times New Roman"/>
          <w:sz w:val="24"/>
          <w:szCs w:val="24"/>
        </w:rPr>
        <w:t xml:space="preserve"> itens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61757402" w14:textId="75762A23" w:rsidR="00794A02" w:rsidRPr="006E33DC" w:rsidRDefault="00794A02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edital:</w:t>
      </w:r>
    </w:p>
    <w:p w14:paraId="3CAB1C84" w14:textId="77777777" w:rsidR="00794A02" w:rsidRPr="00105C5A" w:rsidRDefault="00794A02" w:rsidP="00794A02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426"/>
        </w:tabs>
        <w:suppressAutoHyphens w:val="0"/>
        <w:jc w:val="both"/>
        <w:rPr>
          <w:sz w:val="22"/>
        </w:rPr>
      </w:pPr>
      <w:r w:rsidRPr="00105C5A">
        <w:rPr>
          <w:sz w:val="22"/>
        </w:rPr>
        <w:t xml:space="preserve">3.4. </w:t>
      </w:r>
      <w:r w:rsidRPr="00105C5A">
        <w:rPr>
          <w:b/>
          <w:sz w:val="22"/>
        </w:rPr>
        <w:t>PRAZO E LOCAL DA ENTREGA:</w:t>
      </w:r>
      <w:bookmarkStart w:id="0" w:name="__DdeLink__521_74228236"/>
      <w:r w:rsidRPr="00105C5A">
        <w:rPr>
          <w:b/>
          <w:sz w:val="22"/>
        </w:rPr>
        <w:t xml:space="preserve"> </w:t>
      </w:r>
      <w:r w:rsidRPr="00105C5A">
        <w:rPr>
          <w:rFonts w:eastAsia="Calibri"/>
          <w:b/>
          <w:color w:val="000000"/>
          <w:sz w:val="22"/>
        </w:rPr>
        <w:t>O prazo de entrega do objeto é de até 21 dias a contar do recebimento do empenho pelo contratado</w:t>
      </w:r>
      <w:r w:rsidRPr="00105C5A">
        <w:rPr>
          <w:rFonts w:eastAsia="Calibri"/>
          <w:color w:val="000000"/>
          <w:sz w:val="22"/>
        </w:rPr>
        <w:t xml:space="preserve">, o qual poderá ser enviado por </w:t>
      </w:r>
      <w:r w:rsidRPr="00105C5A">
        <w:rPr>
          <w:rFonts w:eastAsia="Calibri"/>
          <w:i/>
          <w:color w:val="000000"/>
          <w:sz w:val="22"/>
        </w:rPr>
        <w:t xml:space="preserve">whatsapp, e-mail </w:t>
      </w:r>
      <w:r w:rsidRPr="00105C5A">
        <w:rPr>
          <w:rFonts w:eastAsia="Calibri"/>
          <w:color w:val="000000"/>
          <w:sz w:val="22"/>
        </w:rPr>
        <w:t>ou pelos correios</w:t>
      </w:r>
      <w:r w:rsidRPr="00105C5A">
        <w:rPr>
          <w:rFonts w:eastAsia="Calibri"/>
          <w:b/>
          <w:color w:val="000000"/>
          <w:sz w:val="22"/>
        </w:rPr>
        <w:t xml:space="preserve">. </w:t>
      </w:r>
      <w:r w:rsidRPr="00105C5A">
        <w:rPr>
          <w:rFonts w:eastAsia="Calibri"/>
          <w:color w:val="000000"/>
          <w:sz w:val="22"/>
        </w:rPr>
        <w:t>A entrega dos bens será realizada no seguinte endereço: Parque de Máquinas da Prefeitura Municipal de Três Passos, localizado na Avenida Ijuí, junto ao trevo de acesso da BR-468, Km 100.  O recebimento será realizado pelo fiscal do ata/contrato, Sr.  Mateus Luiz Giuliani que verificará se o material está de acordo com o descritivo do edital e sendo necessário emitirá relatório com as ocorrências da execução do contrato e demais documentos que julgarem necessários, devendo encaminhá-los ao gestor do contrato para recebimento definitivo.</w:t>
      </w:r>
    </w:p>
    <w:bookmarkEnd w:id="0"/>
    <w:p w14:paraId="41D07153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1E3D5CD4" w14:textId="0F8D7BBB" w:rsidR="00B85082" w:rsidRP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B85082">
        <w:rPr>
          <w:rFonts w:eastAsia="Calibri"/>
          <w:b/>
          <w:bCs/>
          <w:color w:val="000000"/>
          <w:sz w:val="24"/>
          <w:szCs w:val="24"/>
        </w:rPr>
        <w:t>No termo de referência:</w:t>
      </w:r>
    </w:p>
    <w:p w14:paraId="35DD599D" w14:textId="77777777" w:rsidR="00794A02" w:rsidRPr="007D0718" w:rsidRDefault="00794A02" w:rsidP="00794A02">
      <w:pPr>
        <w:widowControl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7D0718">
        <w:rPr>
          <w:rFonts w:eastAsia="Calibri"/>
          <w:b/>
          <w:color w:val="000000"/>
          <w:sz w:val="24"/>
          <w:szCs w:val="24"/>
        </w:rPr>
        <w:t>OBJETO E PRAZO DO CONTRATO</w:t>
      </w:r>
    </w:p>
    <w:tbl>
      <w:tblPr>
        <w:tblW w:w="8526" w:type="dxa"/>
        <w:jc w:val="center"/>
        <w:tblLayout w:type="fixed"/>
        <w:tblLook w:val="0000" w:firstRow="0" w:lastRow="0" w:firstColumn="0" w:lastColumn="0" w:noHBand="0" w:noVBand="0"/>
      </w:tblPr>
      <w:tblGrid>
        <w:gridCol w:w="862"/>
        <w:gridCol w:w="3811"/>
        <w:gridCol w:w="709"/>
        <w:gridCol w:w="850"/>
        <w:gridCol w:w="993"/>
        <w:gridCol w:w="1301"/>
      </w:tblGrid>
      <w:tr w:rsidR="00794A02" w:rsidRPr="00794A02" w14:paraId="00401652" w14:textId="77777777" w:rsidTr="00794A02">
        <w:trPr>
          <w:trHeight w:val="2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B5D87" w14:textId="77777777" w:rsidR="00794A02" w:rsidRPr="00794A02" w:rsidRDefault="00794A02" w:rsidP="00794A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eastAsia="Calibri"/>
                <w:b/>
                <w:szCs w:val="20"/>
              </w:rPr>
            </w:pPr>
            <w:r w:rsidRPr="00794A02">
              <w:rPr>
                <w:rFonts w:eastAsia="Calibri"/>
                <w:b/>
                <w:szCs w:val="20"/>
              </w:rPr>
              <w:t>Itens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F9E8" w14:textId="77777777" w:rsidR="00794A02" w:rsidRPr="00794A02" w:rsidRDefault="00794A02" w:rsidP="00794A02">
            <w:pPr>
              <w:jc w:val="both"/>
              <w:rPr>
                <w:szCs w:val="20"/>
              </w:rPr>
            </w:pPr>
            <w:r w:rsidRPr="00794A02">
              <w:rPr>
                <w:szCs w:val="2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0867" w14:textId="77777777" w:rsidR="00794A02" w:rsidRPr="00794A02" w:rsidRDefault="00794A02" w:rsidP="00794A02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506D" w14:textId="77777777" w:rsidR="00794A02" w:rsidRPr="00794A02" w:rsidRDefault="00794A02" w:rsidP="00794A02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Quant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84CD9" w14:textId="77777777" w:rsidR="00794A02" w:rsidRPr="00794A02" w:rsidRDefault="00794A02" w:rsidP="00794A02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Valor unitário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90637" w14:textId="77777777" w:rsidR="00794A02" w:rsidRPr="00794A02" w:rsidRDefault="00794A02" w:rsidP="00794A02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Valor total</w:t>
            </w:r>
          </w:p>
        </w:tc>
      </w:tr>
      <w:tr w:rsidR="00794A02" w:rsidRPr="00794A02" w14:paraId="0ED32E2A" w14:textId="77777777" w:rsidTr="00794A02">
        <w:trPr>
          <w:trHeight w:val="2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E3C9A5" w14:textId="77777777" w:rsidR="00794A02" w:rsidRPr="00794A02" w:rsidRDefault="00794A02" w:rsidP="002467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eastAsia="Calibri"/>
                <w:b/>
                <w:szCs w:val="20"/>
              </w:rPr>
            </w:pPr>
            <w:r w:rsidRPr="00794A02">
              <w:rPr>
                <w:rFonts w:eastAsia="Calibri"/>
                <w:b/>
                <w:szCs w:val="20"/>
              </w:rPr>
              <w:t>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B51B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</w:rPr>
              <w:t xml:space="preserve">Luminária pública de LED, com potência nominal de até 70 Watts e fluxo luminoso mínimo de 11.200 lumens, eficiência energética 160lm/W, tomada 7 pinos, corpo de alumínio extrudado ou ainda corpo de alumínio injetado a alta pressão, tensão de alimentação 220 Volts, fator de potência maior ou igual a 0,92; identificação indelével da luminária e potência devem estar gravados no corpo da luminária, IRC mínimo 70; vida útil/manutenção do fluxo luminoso com no mínimo 70% após 65.000 horas (L70 conforme IESNA LM80), grau de proteção IP 66 ou superior para bloco óptico e driver; características fotométricas tipo II, média, totalmente limitada ou limitada, luminária destinada  a montagem em topo de poste ou braço com diâmetro 40 mm (+/- 8 mm) a 62 mm (+/- 4 mm), devendo a fixação ter ajuste </w:t>
            </w:r>
            <w:r w:rsidRPr="00794A02">
              <w:rPr>
                <w:szCs w:val="20"/>
              </w:rPr>
              <w:lastRenderedPageBreak/>
              <w:t>de ângulo - ± 10°, temperatura de cor correlata valor declarado (TCC) de 4.000 Kelvin, THD menor ou igual a 10%; incluindo proteção contra surtos igual ou superior a 10 kV; incluindo proteção contra sobre correntes igual ou superior a 10 kA; garantia mínima de 5 anos comprovada; atendimento dos demais descrições do Termo de Referência comprovados por ensaios conforme portaria INMETRO 62/2022.</w:t>
            </w:r>
          </w:p>
          <w:p w14:paraId="441F9171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  <w:u w:val="single"/>
              </w:rPr>
              <w:t>Deverá ser fornecida amostra e relatórios de ensaios, conforme portaria citada, emitidos por laboratório certificado pelo Inmetro, certificados de conformidade dentre outros documentos pertinentes requeridos pelas concessionárias de distribuição</w:t>
            </w:r>
            <w:r w:rsidRPr="00794A02">
              <w:rPr>
                <w:szCs w:val="20"/>
              </w:rPr>
              <w:t xml:space="preserve"> para atualização do cadastro do parque de iluminação pública municipal.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B8494" w14:textId="77777777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lastRenderedPageBreak/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9E427" w14:textId="77777777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28375" w14:textId="3D3E7E3E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277,13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A10CB" w14:textId="0E2201DD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138.565,00</w:t>
            </w:r>
          </w:p>
        </w:tc>
      </w:tr>
      <w:tr w:rsidR="00794A02" w:rsidRPr="00794A02" w14:paraId="3D2E5573" w14:textId="77777777" w:rsidTr="00794A02">
        <w:trPr>
          <w:trHeight w:val="2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EC2BE" w14:textId="77777777" w:rsidR="00794A02" w:rsidRPr="00794A02" w:rsidRDefault="00794A02" w:rsidP="002467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eastAsia="Calibri"/>
                <w:b/>
                <w:szCs w:val="20"/>
              </w:rPr>
            </w:pPr>
            <w:r w:rsidRPr="00794A02">
              <w:rPr>
                <w:rFonts w:eastAsia="Calibri"/>
                <w:b/>
                <w:szCs w:val="20"/>
              </w:rPr>
              <w:t>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E9C9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</w:rPr>
              <w:t>Luminária pública de LED, com potência nominal de até 130 Watts e fluxo luminoso mínimo de 20.800 lumens, eficiência energética 160lm/W, tomada 7 pinos, corpo de alumínio extrudado ou ainda corpo de alumínio injetado a alta pressão, tensão de alimentação 220 Volts, fator de potência maior ou igual a 0,92; identificação indelével da luminária e potência devem estar gravados no corpo da luminária, IRC mínimo 70; vida útil/manutenção do fluxo luminoso com no mínimo 70% após 65.000 horas (L70 conforme IESNA LM80), grau de proteção IP 66 ou superior para bloco óptico e driver; características fotométricas tipo II, média, totalmente limitada ou limitada, luminária destinada  a montagem em topo de poste ou braço com diâmetro 40 mm (+/- 8 mm) a 62 mm (+/- 4 mm), devendo a fixação ter ajuste de ângulo - ± 10°, temperatura de cor correlata valor declarado (TCC) de 4.000 Kelvin, THD menor ou igual a 10%; incluindo proteção contra surtos igual ou superior a 10 kV; incluindo proteção contra sobre correntes igual ou superior a 10 kA; garantia mínima de 5 anos comprovada; atendimento dos demais descrições do Termo de Referência comprovados por ensaios conforme portaria INMETRO 62/2022.</w:t>
            </w:r>
          </w:p>
          <w:p w14:paraId="15929A0A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  <w:u w:val="single"/>
              </w:rPr>
              <w:t xml:space="preserve">Deverá ser fornecida amostra e relatórios de ensaios, conforme portaria citada, emitidos por laboratório certificado pelo Inmetro, </w:t>
            </w:r>
            <w:r w:rsidRPr="00794A02">
              <w:rPr>
                <w:szCs w:val="20"/>
                <w:u w:val="single"/>
              </w:rPr>
              <w:lastRenderedPageBreak/>
              <w:t>certificados de conformidade dentre outros documentos pertinentes requeridos pelas concessionárias de distribuição</w:t>
            </w:r>
            <w:r w:rsidRPr="00794A02">
              <w:rPr>
                <w:szCs w:val="20"/>
              </w:rPr>
              <w:t xml:space="preserve"> para atualização do cadastro do parque de iluminação pública municipal.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3931" w14:textId="77777777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lastRenderedPageBreak/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D230" w14:textId="77777777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E368F" w14:textId="719522AB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326,97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CB7D" w14:textId="56671E1D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98.091,00</w:t>
            </w:r>
          </w:p>
        </w:tc>
      </w:tr>
      <w:tr w:rsidR="00794A02" w:rsidRPr="00794A02" w14:paraId="5C403F88" w14:textId="77777777" w:rsidTr="00794A02">
        <w:trPr>
          <w:trHeight w:val="2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90EADB" w14:textId="77777777" w:rsidR="00794A02" w:rsidRPr="00794A02" w:rsidRDefault="00794A02" w:rsidP="002467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eastAsia="Calibri"/>
                <w:b/>
                <w:szCs w:val="20"/>
              </w:rPr>
            </w:pPr>
            <w:r w:rsidRPr="00794A02">
              <w:rPr>
                <w:rFonts w:eastAsia="Calibri"/>
                <w:b/>
                <w:szCs w:val="20"/>
              </w:rPr>
              <w:t>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9161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</w:rPr>
              <w:t>Luminária pública de LED, com potência nominal de até 180 Watts e fluxo luminoso mínimo de 28.800 lumens, eficiência energética 160lm/W, tomada 7 pinos, corpo de alumínio extrudado ou ainda corpo de alumínio injetado a alta pressão, tensão de alimentação 220 Volts, fator de potência maior ou igual a 0,92; identificação indelével da luminária e potência devem estar gravados no corpo da luminária, IRC mínimo 70; vida útil/manutenção do fluxo luminoso com no mínimo 70% após 65.000 horas (L70 conforme IESNA LM80), grau de proteção IP 66 ou superior para bloco óptico e driver; características fotométricas tipo II, média, totalmente limitada ou limitada, luminária destinada  a montagem em topo de poste ou braço com diâmetro 40 mm (+/- 8 mm) a 62 mm (+/- 4 mm), devendo a fixação ter ajuste de ângulo - ± 10°, temperatura de cor correlata valor declarado (TCC) de 4.000 Kelvin, THD menor ou igual a 10%; incluindo proteção contra surtos igual ou superior a 10 kV; incluindo proteção contra sobre correntes igual ou superior a 10 kA; garantia mínima de 5 anos comprovada; atendimento dos demais descrições do Termo de Referência comprovados por ensaios conforme portaria INMETRO 62/2022.</w:t>
            </w:r>
          </w:p>
          <w:p w14:paraId="5F6BE418" w14:textId="77777777" w:rsidR="00794A02" w:rsidRPr="00794A02" w:rsidRDefault="00794A02" w:rsidP="00246744">
            <w:pPr>
              <w:jc w:val="both"/>
              <w:rPr>
                <w:szCs w:val="20"/>
              </w:rPr>
            </w:pPr>
            <w:r w:rsidRPr="00794A02">
              <w:rPr>
                <w:szCs w:val="20"/>
                <w:u w:val="single"/>
              </w:rPr>
              <w:t>Deverá ser fornecida amostra e relatórios de ensaios, conforme portaria citada, emitidos por laboratório certificado pelo Inmetro, certificados de conformidade dentre outros documentos pertinentes requeridos pelas concessionárias de distribuição</w:t>
            </w:r>
            <w:r w:rsidRPr="00794A02">
              <w:rPr>
                <w:szCs w:val="20"/>
              </w:rPr>
              <w:t xml:space="preserve"> para atualização do cadastro do parque de iluminação pública municipal.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A4CDA" w14:textId="77777777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</w:p>
          <w:p w14:paraId="110322C3" w14:textId="77777777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944F8" w14:textId="77777777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A56D" w14:textId="588C9061" w:rsidR="00794A02" w:rsidRPr="00794A02" w:rsidRDefault="00794A02" w:rsidP="00246744">
            <w:pPr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429,44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21D71" w14:textId="43EB7AB6" w:rsidR="00794A02" w:rsidRPr="00794A02" w:rsidRDefault="00794A02" w:rsidP="00246744">
            <w:pPr>
              <w:snapToGrid w:val="0"/>
              <w:jc w:val="both"/>
              <w:rPr>
                <w:rFonts w:eastAsia="Calibri"/>
                <w:szCs w:val="20"/>
              </w:rPr>
            </w:pPr>
            <w:r w:rsidRPr="00794A02">
              <w:rPr>
                <w:rFonts w:eastAsia="Calibri"/>
                <w:szCs w:val="20"/>
              </w:rPr>
              <w:t>128.832,00</w:t>
            </w:r>
          </w:p>
        </w:tc>
      </w:tr>
    </w:tbl>
    <w:p w14:paraId="58F299FA" w14:textId="77777777" w:rsid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8018" w14:textId="1C8DCBBA" w:rsid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</w:p>
    <w:p w14:paraId="4970CA86" w14:textId="330DCF8D" w:rsidR="00794A02" w:rsidRPr="00794A02" w:rsidRDefault="00794A02" w:rsidP="00794A0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794A02">
        <w:rPr>
          <w:rFonts w:eastAsia="Calibri"/>
          <w:b/>
          <w:bCs/>
          <w:color w:val="000000"/>
          <w:sz w:val="24"/>
          <w:szCs w:val="24"/>
        </w:rPr>
        <w:t>No edital</w:t>
      </w:r>
      <w:r>
        <w:rPr>
          <w:rFonts w:eastAsia="Calibri"/>
          <w:b/>
          <w:bCs/>
          <w:color w:val="000000"/>
          <w:sz w:val="24"/>
          <w:szCs w:val="24"/>
        </w:rPr>
        <w:t>:</w:t>
      </w:r>
    </w:p>
    <w:p w14:paraId="513B7201" w14:textId="1EDF979B" w:rsidR="00794A02" w:rsidRPr="00105C5A" w:rsidRDefault="00794A02" w:rsidP="00794A02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426"/>
        </w:tabs>
        <w:suppressAutoHyphens w:val="0"/>
        <w:jc w:val="both"/>
        <w:rPr>
          <w:sz w:val="22"/>
        </w:rPr>
      </w:pPr>
      <w:r w:rsidRPr="00105C5A">
        <w:rPr>
          <w:sz w:val="22"/>
        </w:rPr>
        <w:t xml:space="preserve">3.4. </w:t>
      </w:r>
      <w:r w:rsidRPr="00105C5A">
        <w:rPr>
          <w:b/>
          <w:sz w:val="22"/>
        </w:rPr>
        <w:t xml:space="preserve">PRAZO E LOCAL DA ENTREGA: </w:t>
      </w:r>
      <w:r w:rsidRPr="00105C5A">
        <w:rPr>
          <w:rFonts w:eastAsia="Calibri"/>
          <w:b/>
          <w:color w:val="000000"/>
          <w:sz w:val="22"/>
        </w:rPr>
        <w:t xml:space="preserve">O prazo de entrega do objeto é de até </w:t>
      </w:r>
      <w:r w:rsidRPr="00794A02">
        <w:rPr>
          <w:rFonts w:eastAsia="Calibri"/>
          <w:b/>
          <w:color w:val="000000"/>
          <w:sz w:val="22"/>
          <w:u w:val="single"/>
        </w:rPr>
        <w:t>30 dias</w:t>
      </w:r>
      <w:r w:rsidRPr="00105C5A">
        <w:rPr>
          <w:rFonts w:eastAsia="Calibri"/>
          <w:b/>
          <w:color w:val="000000"/>
          <w:sz w:val="22"/>
        </w:rPr>
        <w:t xml:space="preserve"> a contar do recebimento do empenho pelo contratado</w:t>
      </w:r>
      <w:r w:rsidRPr="00105C5A">
        <w:rPr>
          <w:rFonts w:eastAsia="Calibri"/>
          <w:color w:val="000000"/>
          <w:sz w:val="22"/>
        </w:rPr>
        <w:t xml:space="preserve">, o qual poderá ser enviado por </w:t>
      </w:r>
      <w:r w:rsidRPr="00105C5A">
        <w:rPr>
          <w:rFonts w:eastAsia="Calibri"/>
          <w:i/>
          <w:color w:val="000000"/>
          <w:sz w:val="22"/>
        </w:rPr>
        <w:t xml:space="preserve">whatsapp, e-mail </w:t>
      </w:r>
      <w:r w:rsidRPr="00105C5A">
        <w:rPr>
          <w:rFonts w:eastAsia="Calibri"/>
          <w:color w:val="000000"/>
          <w:sz w:val="22"/>
        </w:rPr>
        <w:t>ou pelos correios</w:t>
      </w:r>
      <w:r w:rsidRPr="00105C5A">
        <w:rPr>
          <w:rFonts w:eastAsia="Calibri"/>
          <w:b/>
          <w:color w:val="000000"/>
          <w:sz w:val="22"/>
        </w:rPr>
        <w:t xml:space="preserve">. </w:t>
      </w:r>
      <w:r w:rsidRPr="00105C5A">
        <w:rPr>
          <w:rFonts w:eastAsia="Calibri"/>
          <w:color w:val="000000"/>
          <w:sz w:val="22"/>
        </w:rPr>
        <w:t xml:space="preserve">A entrega dos bens será realizada no seguinte endereço: Parque de Máquinas da Prefeitura Municipal de Três Passos, localizado na Avenida Ijuí, junto ao trevo de acesso da BR-468, Km 100.  O recebimento será realizado pelo fiscal do ata/contrato, Sr.  Mateus Luiz Giuliani que verificará se o material </w:t>
      </w:r>
      <w:r w:rsidRPr="00105C5A">
        <w:rPr>
          <w:rFonts w:eastAsia="Calibri"/>
          <w:color w:val="000000"/>
          <w:sz w:val="22"/>
        </w:rPr>
        <w:lastRenderedPageBreak/>
        <w:t>está de acordo com o descritivo do edital e sendo necessário emitirá relatório com as ocorrências da execução do contrato e demais documentos que julgarem necessários, devendo encaminhá-los ao gestor do contrato para recebimento definitivo.</w:t>
      </w:r>
    </w:p>
    <w:p w14:paraId="5703EF52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</w:p>
    <w:p w14:paraId="35D9EAB9" w14:textId="3D3C8D42" w:rsidR="00B85082" w:rsidRP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B85082">
        <w:rPr>
          <w:rFonts w:eastAsia="Calibri"/>
          <w:b/>
          <w:bCs/>
          <w:color w:val="000000"/>
          <w:sz w:val="24"/>
          <w:szCs w:val="24"/>
        </w:rPr>
        <w:t>No termo de referência:</w:t>
      </w:r>
    </w:p>
    <w:p w14:paraId="3042FD3A" w14:textId="3228B7CE" w:rsidR="00A252E0" w:rsidRPr="00A252E0" w:rsidRDefault="00A252E0" w:rsidP="00A252E0">
      <w:pPr>
        <w:pStyle w:val="PargrafodaLista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A252E0">
        <w:rPr>
          <w:b/>
          <w:color w:val="000000"/>
          <w:sz w:val="24"/>
          <w:szCs w:val="24"/>
        </w:rPr>
        <w:t>OBJETO E PRAZO DO CONTRATO</w:t>
      </w: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993"/>
        <w:gridCol w:w="850"/>
        <w:gridCol w:w="1134"/>
        <w:gridCol w:w="1134"/>
      </w:tblGrid>
      <w:tr w:rsidR="00A252E0" w:rsidRPr="00794A02" w14:paraId="2A028879" w14:textId="77777777" w:rsidTr="00A252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BCC24A" w14:textId="77777777" w:rsidR="00A252E0" w:rsidRPr="00A252E0" w:rsidRDefault="00A252E0" w:rsidP="00A2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Itens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9369" w14:textId="77777777" w:rsidR="00A252E0" w:rsidRPr="00A252E0" w:rsidRDefault="00A252E0" w:rsidP="00A252E0">
            <w:pPr>
              <w:pStyle w:val="Default"/>
              <w:rPr>
                <w:rFonts w:ascii="Calibri" w:eastAsia="Batang" w:hAnsi="Calibri" w:cs="Tahoma"/>
                <w:color w:val="auto"/>
                <w:sz w:val="20"/>
                <w:szCs w:val="20"/>
                <w:lang w:eastAsia="en-US"/>
              </w:rPr>
            </w:pPr>
            <w:r w:rsidRPr="00A252E0">
              <w:rPr>
                <w:rFonts w:ascii="Calibri" w:eastAsia="Batang" w:hAnsi="Calibri" w:cs="Tahoma"/>
                <w:color w:val="auto"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E6A8" w14:textId="77777777" w:rsidR="00A252E0" w:rsidRPr="00A252E0" w:rsidRDefault="00A252E0" w:rsidP="00246744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7C2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F751" w14:textId="43F22483" w:rsidR="00A252E0" w:rsidRPr="00A252E0" w:rsidRDefault="00A252E0" w:rsidP="00246744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Valor unit</w:t>
            </w:r>
            <w:r>
              <w:rPr>
                <w:szCs w:val="20"/>
              </w:rPr>
              <w:t>. (máximo)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B01A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Valor total</w:t>
            </w:r>
          </w:p>
        </w:tc>
      </w:tr>
      <w:tr w:rsidR="00A252E0" w:rsidRPr="006B3C32" w14:paraId="1E1EF911" w14:textId="77777777" w:rsidTr="00A252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D8D1F4" w14:textId="77777777" w:rsidR="00A252E0" w:rsidRPr="00A252E0" w:rsidRDefault="00A252E0" w:rsidP="00A2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5CA5" w14:textId="77777777" w:rsidR="00A252E0" w:rsidRPr="00A252E0" w:rsidRDefault="00A252E0" w:rsidP="00A252E0">
            <w:pPr>
              <w:pStyle w:val="Default"/>
              <w:jc w:val="both"/>
              <w:rPr>
                <w:rFonts w:ascii="Calibri" w:eastAsia="Batang" w:hAnsi="Calibri" w:cs="Tahoma"/>
                <w:color w:val="auto"/>
                <w:sz w:val="20"/>
                <w:szCs w:val="20"/>
                <w:lang w:eastAsia="en-US"/>
              </w:rPr>
            </w:pPr>
            <w:r w:rsidRPr="00A252E0">
              <w:rPr>
                <w:rFonts w:ascii="Calibri" w:eastAsia="Batang" w:hAnsi="Calibri" w:cs="Tahoma"/>
                <w:color w:val="auto"/>
                <w:sz w:val="20"/>
                <w:szCs w:val="20"/>
                <w:lang w:eastAsia="en-US"/>
              </w:rPr>
              <w:t xml:space="preserve">Luminária pública de LED, com potência nominal máxima de 70W e fluxo luminoso mínimo de 12.600 lumens, eficiência luminosa maior ou igual a 180lm/W, tomada 7 pinos padrão NEMA, corpo de alumínio extrudado ou corpo de alumínio injetado a alta pressão, tensão de alimentação 220V, 60Hz,, fator de potência maior ou igual a 0,99; controlador (driver) deverá ser montado internamente à luminária, devendo ser substituível e dimerizável com possibilidade de futura instalação de sistema de telegestão, identificação indelével da luminária e potência devem estar gravados no corpo da luminária, IRC mínimo 70; vida útil/manutenção do fluxo luminoso com no mínimo 70% após 100.000 horas (L70), grau de proteção IP 66 ou superior para bloco óptico e driver; grau de proteção contra impactos mecânicos mínimo IK10, válvula de respiro para controle da pressão interna, características fotométricas tipo II, média, totalmente limitada ou limitada, luminária destinada à montagem em braço ou suportes para tubos com diâmetro externo entre 48,3mm; devendo a fixação ter ajuste de ângulo ±5°, temperatura de cor correlata valor declarado (TCC) de 4.000 Kelvin, THD menor ou igual a 10%; incluindo proteção contra surtos igual ou superior a 10kV; incluindo proteção contra sobre correntes igual ou superior a 12kA; garantia mínima de 5 anos comprovada; atendimento dos demais descrições do Termo de Referência comprovados por ensaios conforme portaria INMETRO 62/2022, registro ativo no INMETRO e possuir selo PROCEL. Deverá ser fornecida amostra e relatórios de ensaios, conforme portaria citada, emitidos por laboratório certificado pelo Inmetro, arquivo fotométrico da luminária em formato.IES, certificados de conformidade dentre outros documentos pertinentes requeridos pelas </w:t>
            </w:r>
            <w:r w:rsidRPr="00A252E0">
              <w:rPr>
                <w:rFonts w:ascii="Calibri" w:eastAsia="Batang" w:hAnsi="Calibri" w:cs="Tahoma"/>
                <w:color w:val="auto"/>
                <w:sz w:val="20"/>
                <w:szCs w:val="20"/>
                <w:lang w:eastAsia="en-US"/>
              </w:rPr>
              <w:lastRenderedPageBreak/>
              <w:t xml:space="preserve">concessionárias de distribuição para atualização do cadastro do parque de iluminação pública municipal. </w:t>
            </w:r>
          </w:p>
          <w:p w14:paraId="521E326E" w14:textId="77777777" w:rsidR="00A252E0" w:rsidRPr="00A252E0" w:rsidRDefault="00A252E0" w:rsidP="00A252E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195FA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lastRenderedPageBreak/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86DD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9AD9E" w14:textId="639892DD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375,50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65E5D" w14:textId="5F55CED3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187.750,00</w:t>
            </w:r>
          </w:p>
        </w:tc>
      </w:tr>
      <w:tr w:rsidR="00A252E0" w:rsidRPr="006B3C32" w14:paraId="7E944E46" w14:textId="77777777" w:rsidTr="00A252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45CE81" w14:textId="77777777" w:rsidR="00A252E0" w:rsidRPr="00A252E0" w:rsidRDefault="00A252E0" w:rsidP="00A2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EFBA" w14:textId="77777777" w:rsidR="00A252E0" w:rsidRPr="00A252E0" w:rsidRDefault="00A252E0" w:rsidP="00A252E0">
            <w:pPr>
              <w:spacing w:line="276" w:lineRule="auto"/>
              <w:jc w:val="both"/>
              <w:rPr>
                <w:szCs w:val="20"/>
              </w:rPr>
            </w:pPr>
            <w:r w:rsidRPr="00A252E0">
              <w:rPr>
                <w:szCs w:val="20"/>
              </w:rPr>
              <w:t xml:space="preserve">Luminária pública de LED, com potência nominal máxima de 130W e fluxo luminoso mínimo de 23.400 lumens, eficiência luminosa maior ou igual a 180lm/W, tomada 7 pinos padrão NEMA, corpo de alumínio extrudado ou corpo de alumínio injetado a alta pressão, tensão de alimentação 220V, 60Hz,, fator de potência maior ou igual a 0,99; controlador (driver) deverá ser montado internamente à luminária, devendo ser substituível e dimerizável com possibilidade de futura instalação de sistema de telegestão, identificação indelével da luminária e potência devem estar gravados no corpo da luminária, IRC mínimo 70; vida útil/manutenção do fluxo luminoso com no mínimo 70% após 100.000 horas (L70), grau de proteção IP 66 ou superior para bloco óptico e driver; grau de proteção contra impactos mecânicos mínimo IK10, válvula de respiro para controle da pressão interna, características fotométricas tipo II, média, totalmente limitada ou limitada, luminária destinada à montagem em braço ou suportes para tubos com diâmetro externo entre 48,3mm; devendo a fixação ter ajuste de ângulo ±5°, temperatura de cor correlata valor declarado (TCC) de 4.000 Kelvin, THD menor ou igual a 10%; incluindo proteção contra surtos igual ou superior a 10kV; incluindo proteção contra sobre correntes igual ou superior a 12kA; garantia mínima de 5 anos comprovada; atendimento dos demais descrições do Termo de Referência comprovados por ensaios conforme portaria INMETRO 62/2022, registro ativo no INMETRO e possuir selo PROCEL. Deverá ser fornecida amostra e relatórios de ensaios, conforme portaria citada, emitidos por laboratório certificado pelo Inmetro, arquivo fotométrico da luminária em formato.IES, certificados de conformidade dentre outros </w:t>
            </w:r>
            <w:r w:rsidRPr="00A252E0">
              <w:rPr>
                <w:szCs w:val="20"/>
              </w:rPr>
              <w:lastRenderedPageBreak/>
              <w:t>documentos pertinentes requeridos pelas concessionárias de distribuição para atualização do cadastro do parque de iluminação pública municipal.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C6346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lastRenderedPageBreak/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950D2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5159" w14:textId="00CC4222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511,00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7AA1" w14:textId="3E6F383E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153.300,00</w:t>
            </w:r>
          </w:p>
        </w:tc>
      </w:tr>
      <w:tr w:rsidR="00A252E0" w:rsidRPr="006B3C32" w14:paraId="43D88CB4" w14:textId="77777777" w:rsidTr="00A252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8BC0D4" w14:textId="77777777" w:rsidR="00A252E0" w:rsidRPr="00A252E0" w:rsidRDefault="00A252E0" w:rsidP="00A2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FFB" w14:textId="77777777" w:rsidR="00A252E0" w:rsidRPr="00A252E0" w:rsidRDefault="00A252E0" w:rsidP="00A252E0">
            <w:pPr>
              <w:spacing w:line="276" w:lineRule="auto"/>
              <w:jc w:val="both"/>
              <w:rPr>
                <w:szCs w:val="20"/>
              </w:rPr>
            </w:pPr>
            <w:r w:rsidRPr="00A252E0">
              <w:rPr>
                <w:szCs w:val="20"/>
              </w:rPr>
              <w:t xml:space="preserve">Luminária pública de LED, com potência nominal máxima de 180W e fluxo luminoso mínimo de 32.400 lumens, eficiência luminosa maior ou igual a 180lm/W, tomada 7 pinos padrão NEMA, corpo de alumínio extrudado ou corpo de alumínio injetado a alta pressão, tensão de alimentação 220V, 60Hz,, fator de potência maior ou igual a 0,99; controlador (driver) deverá ser montado internamente à luminária, devendo ser substituível e dimerizável com possibilidade de futura instalação de sistema de telegestão, identificação indelével da luminária e potência devem estar gravados no corpo da luminária, IRC mínimo 70; vida útil/manutenção do fluxo luminoso com no mínimo 70% após 100.000 horas (L70), grau de proteção IP 66 ou superior para bloco óptico e driver; grau de proteção contra impactos mecânicos mínimo IK10, válvula de respiro para controle da pressão interna, características fotométricas tipo II, média, totalmente limitada ou limitada, luminária destinada à montagem em braço ou suportes para tubos com diâmetro externo entre 48,3mm; devendo a fixação ter ajuste de ângulo ±5°, temperatura de cor correlata valor declarado (TCC) de 4.000 Kelvin, THD menor ou igual a 10%; incluindo proteção contra surtos igual ou superior a 10kV; incluindo proteção contra sobre correntes igual ou superior a 12kA; garantia mínima de 5 anos comprovada; atendimento dos demais descrições do Termo de Referência comprovados por ensaios conforme portaria INMETRO 62/2022, registro ativo no INMETRO e possuir selo PROCEL. Deverá ser fornecida amostra e relatórios de ensaios, conforme portaria citada, emitidos por laboratório certificado pelo Inmetro, arquivo fotométrico da luminária em formato.IES, certificados de conformidade dentre outros </w:t>
            </w:r>
            <w:r w:rsidRPr="00A252E0">
              <w:rPr>
                <w:szCs w:val="20"/>
              </w:rPr>
              <w:lastRenderedPageBreak/>
              <w:t>documentos pertinentes requeridos pelas concessionárias de distribuição para atualização do cadastro do parque de iluminação pública municipal.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07E83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lastRenderedPageBreak/>
              <w:t>Pç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24B05" w14:textId="77777777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4DA15" w14:textId="255F6B00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567,66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F143E" w14:textId="75AA4544" w:rsidR="00A252E0" w:rsidRPr="00A252E0" w:rsidRDefault="00A252E0" w:rsidP="00A252E0">
            <w:pPr>
              <w:jc w:val="both"/>
              <w:rPr>
                <w:szCs w:val="20"/>
              </w:rPr>
            </w:pPr>
            <w:r w:rsidRPr="00A252E0">
              <w:rPr>
                <w:szCs w:val="20"/>
              </w:rPr>
              <w:t>170.298,00</w:t>
            </w:r>
          </w:p>
        </w:tc>
      </w:tr>
    </w:tbl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2FAA9725" w14:textId="77777777"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3E75417B" w14:textId="514B55C5" w:rsidR="00426AD0" w:rsidRDefault="00A5388E" w:rsidP="00A5388E">
      <w:pPr>
        <w:pStyle w:val="Corpodetexto2"/>
        <w:spacing w:line="276" w:lineRule="auto"/>
        <w:rPr>
          <w:i w:val="0"/>
          <w:szCs w:val="24"/>
        </w:rPr>
      </w:pPr>
      <w:r w:rsidRPr="00FC4C03">
        <w:rPr>
          <w:b/>
          <w:i w:val="0"/>
          <w:szCs w:val="24"/>
        </w:rPr>
        <w:t>Assim, a</w:t>
      </w:r>
      <w:r w:rsidR="00426AD0" w:rsidRPr="00FC4C03">
        <w:rPr>
          <w:b/>
          <w:i w:val="0"/>
          <w:szCs w:val="24"/>
        </w:rPr>
        <w:t>ltera</w:t>
      </w:r>
      <w:r w:rsidRPr="00FC4C03">
        <w:rPr>
          <w:b/>
          <w:i w:val="0"/>
          <w:szCs w:val="24"/>
        </w:rPr>
        <w:t>-se</w:t>
      </w:r>
      <w:r w:rsidR="00426AD0" w:rsidRPr="00FC4C03">
        <w:rPr>
          <w:b/>
          <w:i w:val="0"/>
          <w:szCs w:val="24"/>
        </w:rPr>
        <w:t xml:space="preserve"> a data do certame para o dia</w:t>
      </w:r>
      <w:r w:rsidR="00560703" w:rsidRPr="00FC4C03">
        <w:rPr>
          <w:i w:val="0"/>
          <w:szCs w:val="24"/>
        </w:rPr>
        <w:t xml:space="preserve"> </w:t>
      </w:r>
      <w:r w:rsidR="00C57BC8" w:rsidRPr="00C57BC8">
        <w:rPr>
          <w:b/>
          <w:bCs/>
          <w:i w:val="0"/>
          <w:szCs w:val="24"/>
        </w:rPr>
        <w:t>27</w:t>
      </w:r>
      <w:r w:rsidR="00560703" w:rsidRPr="00FC4C03">
        <w:rPr>
          <w:b/>
          <w:i w:val="0"/>
          <w:szCs w:val="24"/>
        </w:rPr>
        <w:t>/0</w:t>
      </w:r>
      <w:r w:rsidR="00FC4C03" w:rsidRPr="00FC4C03">
        <w:rPr>
          <w:b/>
          <w:i w:val="0"/>
          <w:szCs w:val="24"/>
        </w:rPr>
        <w:t>4</w:t>
      </w:r>
      <w:r w:rsidR="00560703" w:rsidRPr="00FC4C03">
        <w:rPr>
          <w:b/>
          <w:i w:val="0"/>
          <w:szCs w:val="24"/>
        </w:rPr>
        <w:t>/2026</w:t>
      </w:r>
      <w:r w:rsidR="00426AD0" w:rsidRPr="00D50F0B">
        <w:rPr>
          <w:i w:val="0"/>
          <w:szCs w:val="24"/>
        </w:rPr>
        <w:t xml:space="preserve"> junto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D50F0B">
        <w:rPr>
          <w:i w:val="0"/>
          <w:szCs w:val="24"/>
        </w:rPr>
        <w:t>, nos mesmos horários</w:t>
      </w:r>
      <w:r w:rsidR="00E16B06" w:rsidRPr="00D50F0B">
        <w:rPr>
          <w:i w:val="0"/>
          <w:szCs w:val="24"/>
        </w:rPr>
        <w:t>.</w:t>
      </w:r>
    </w:p>
    <w:p w14:paraId="4397F2DC" w14:textId="0DA17F13" w:rsidR="00C57BC8" w:rsidRPr="00D50F0B" w:rsidRDefault="00C57BC8" w:rsidP="00A5388E">
      <w:pPr>
        <w:pStyle w:val="Corpodetexto2"/>
        <w:spacing w:line="276" w:lineRule="auto"/>
        <w:rPr>
          <w:i w:val="0"/>
          <w:szCs w:val="24"/>
        </w:rPr>
      </w:pPr>
      <w:r>
        <w:rPr>
          <w:i w:val="0"/>
          <w:szCs w:val="24"/>
        </w:rPr>
        <w:t>Em anexo segue o novo termo de referência com os devidos ajustes.</w:t>
      </w:r>
    </w:p>
    <w:p w14:paraId="335DD9C3" w14:textId="77777777"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5AA06FC8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6D619C">
        <w:rPr>
          <w:i w:val="0"/>
          <w:szCs w:val="24"/>
        </w:rPr>
        <w:t>07</w:t>
      </w:r>
      <w:r w:rsidR="0011230D" w:rsidRPr="00D50F0B">
        <w:rPr>
          <w:i w:val="0"/>
          <w:szCs w:val="24"/>
        </w:rPr>
        <w:t xml:space="preserve"> de </w:t>
      </w:r>
      <w:r w:rsidR="006D619C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7B2897DB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>Arlei Luis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6D619C">
        <w:rPr>
          <w:i w:val="0"/>
          <w:szCs w:val="24"/>
        </w:rPr>
        <w:t>Cleomar J. Thiesen</w:t>
      </w:r>
    </w:p>
    <w:p w14:paraId="0A5E4DD0" w14:textId="1A3751B6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</w:t>
      </w:r>
      <w:r w:rsidR="006D619C">
        <w:rPr>
          <w:rFonts w:ascii="Times New Roman" w:hAnsi="Times New Roman" w:cs="Times New Roman"/>
          <w:sz w:val="24"/>
          <w:szCs w:val="24"/>
        </w:rPr>
        <w:t>o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16FC" w14:textId="77777777" w:rsidR="00C24747" w:rsidRDefault="00C24747">
      <w:r>
        <w:separator/>
      </w:r>
    </w:p>
  </w:endnote>
  <w:endnote w:type="continuationSeparator" w:id="0">
    <w:p w14:paraId="2D2AD8A2" w14:textId="77777777" w:rsidR="00C24747" w:rsidRDefault="00C2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A299" w14:textId="77777777" w:rsidR="00C24747" w:rsidRDefault="00C24747">
      <w:r>
        <w:rPr>
          <w:color w:val="000000"/>
        </w:rPr>
        <w:separator/>
      </w:r>
    </w:p>
  </w:footnote>
  <w:footnote w:type="continuationSeparator" w:id="0">
    <w:p w14:paraId="3570F0F9" w14:textId="77777777" w:rsidR="00C24747" w:rsidRDefault="00C2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3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4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6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7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2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5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0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A1C08"/>
    <w:multiLevelType w:val="hybridMultilevel"/>
    <w:tmpl w:val="6B82D962"/>
    <w:lvl w:ilvl="0" w:tplc="F6F26A88">
      <w:start w:val="1"/>
      <w:numFmt w:val="decimal"/>
      <w:lvlText w:val="%1."/>
      <w:lvlJc w:val="left"/>
      <w:pPr>
        <w:ind w:left="765" w:hanging="360"/>
      </w:pPr>
      <w:rPr>
        <w:rFonts w:eastAsia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7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8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2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3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5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6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947624">
    <w:abstractNumId w:val="44"/>
  </w:num>
  <w:num w:numId="2" w16cid:durableId="975184801">
    <w:abstractNumId w:val="32"/>
  </w:num>
  <w:num w:numId="3" w16cid:durableId="1472863651">
    <w:abstractNumId w:val="34"/>
  </w:num>
  <w:num w:numId="4" w16cid:durableId="719717794">
    <w:abstractNumId w:val="17"/>
  </w:num>
  <w:num w:numId="5" w16cid:durableId="1741828206">
    <w:abstractNumId w:val="18"/>
  </w:num>
  <w:num w:numId="6" w16cid:durableId="30805226">
    <w:abstractNumId w:val="0"/>
  </w:num>
  <w:num w:numId="7" w16cid:durableId="1731998540">
    <w:abstractNumId w:val="1"/>
  </w:num>
  <w:num w:numId="8" w16cid:durableId="693502619">
    <w:abstractNumId w:val="2"/>
  </w:num>
  <w:num w:numId="9" w16cid:durableId="2130390679">
    <w:abstractNumId w:val="3"/>
  </w:num>
  <w:num w:numId="10" w16cid:durableId="1109080230">
    <w:abstractNumId w:val="7"/>
  </w:num>
  <w:num w:numId="11" w16cid:durableId="2147237655">
    <w:abstractNumId w:val="8"/>
  </w:num>
  <w:num w:numId="12" w16cid:durableId="1588726886">
    <w:abstractNumId w:val="9"/>
  </w:num>
  <w:num w:numId="13" w16cid:durableId="743336151">
    <w:abstractNumId w:val="10"/>
  </w:num>
  <w:num w:numId="14" w16cid:durableId="1810978549">
    <w:abstractNumId w:val="11"/>
  </w:num>
  <w:num w:numId="15" w16cid:durableId="515509550">
    <w:abstractNumId w:val="12"/>
  </w:num>
  <w:num w:numId="16" w16cid:durableId="1297223352">
    <w:abstractNumId w:val="13"/>
  </w:num>
  <w:num w:numId="17" w16cid:durableId="686293048">
    <w:abstractNumId w:val="14"/>
  </w:num>
  <w:num w:numId="18" w16cid:durableId="1486124416">
    <w:abstractNumId w:val="16"/>
  </w:num>
  <w:num w:numId="19" w16cid:durableId="985665486">
    <w:abstractNumId w:val="23"/>
  </w:num>
  <w:num w:numId="20" w16cid:durableId="2137985052">
    <w:abstractNumId w:val="29"/>
  </w:num>
  <w:num w:numId="21" w16cid:durableId="1144004947">
    <w:abstractNumId w:val="24"/>
  </w:num>
  <w:num w:numId="22" w16cid:durableId="1790279463">
    <w:abstractNumId w:val="30"/>
  </w:num>
  <w:num w:numId="23" w16cid:durableId="926423996">
    <w:abstractNumId w:val="43"/>
  </w:num>
  <w:num w:numId="24" w16cid:durableId="1785732871">
    <w:abstractNumId w:val="42"/>
  </w:num>
  <w:num w:numId="25" w16cid:durableId="837958606">
    <w:abstractNumId w:val="28"/>
  </w:num>
  <w:num w:numId="26" w16cid:durableId="1109668092">
    <w:abstractNumId w:val="26"/>
  </w:num>
  <w:num w:numId="27" w16cid:durableId="15163245">
    <w:abstractNumId w:val="21"/>
  </w:num>
  <w:num w:numId="28" w16cid:durableId="217515580">
    <w:abstractNumId w:val="25"/>
  </w:num>
  <w:num w:numId="29" w16cid:durableId="1537154760">
    <w:abstractNumId w:val="4"/>
  </w:num>
  <w:num w:numId="30" w16cid:durableId="1640376214">
    <w:abstractNumId w:val="5"/>
  </w:num>
  <w:num w:numId="31" w16cid:durableId="1502309424">
    <w:abstractNumId w:val="15"/>
  </w:num>
  <w:num w:numId="32" w16cid:durableId="524175368">
    <w:abstractNumId w:val="38"/>
  </w:num>
  <w:num w:numId="33" w16cid:durableId="895748062">
    <w:abstractNumId w:val="40"/>
  </w:num>
  <w:num w:numId="34" w16cid:durableId="618613090">
    <w:abstractNumId w:val="41"/>
  </w:num>
  <w:num w:numId="35" w16cid:durableId="814569685">
    <w:abstractNumId w:val="22"/>
  </w:num>
  <w:num w:numId="36" w16cid:durableId="600264425">
    <w:abstractNumId w:val="31"/>
  </w:num>
  <w:num w:numId="37" w16cid:durableId="288899952">
    <w:abstractNumId w:val="46"/>
  </w:num>
  <w:num w:numId="38" w16cid:durableId="1781533887">
    <w:abstractNumId w:val="39"/>
  </w:num>
  <w:num w:numId="39" w16cid:durableId="1001010546">
    <w:abstractNumId w:val="27"/>
  </w:num>
  <w:num w:numId="40" w16cid:durableId="814875907">
    <w:abstractNumId w:val="19"/>
  </w:num>
  <w:num w:numId="41" w16cid:durableId="1734429461">
    <w:abstractNumId w:val="36"/>
  </w:num>
  <w:num w:numId="42" w16cid:durableId="438334945">
    <w:abstractNumId w:val="45"/>
  </w:num>
  <w:num w:numId="43" w16cid:durableId="1301034831">
    <w:abstractNumId w:val="37"/>
  </w:num>
  <w:num w:numId="44" w16cid:durableId="157960808">
    <w:abstractNumId w:val="20"/>
  </w:num>
  <w:num w:numId="45" w16cid:durableId="2065177379">
    <w:abstractNumId w:val="33"/>
  </w:num>
  <w:num w:numId="46" w16cid:durableId="1015616370">
    <w:abstractNumId w:val="6"/>
  </w:num>
  <w:num w:numId="47" w16cid:durableId="13203848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66CBE"/>
    <w:rsid w:val="000934CF"/>
    <w:rsid w:val="000C0C4F"/>
    <w:rsid w:val="0011230D"/>
    <w:rsid w:val="001349C6"/>
    <w:rsid w:val="00145B10"/>
    <w:rsid w:val="001778F5"/>
    <w:rsid w:val="00194E49"/>
    <w:rsid w:val="001B57EE"/>
    <w:rsid w:val="001E2F9C"/>
    <w:rsid w:val="00205DC4"/>
    <w:rsid w:val="0021535A"/>
    <w:rsid w:val="002429C1"/>
    <w:rsid w:val="002666FA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5621A"/>
    <w:rsid w:val="006C5FBA"/>
    <w:rsid w:val="006D619C"/>
    <w:rsid w:val="006D6367"/>
    <w:rsid w:val="006E33DC"/>
    <w:rsid w:val="006F2A70"/>
    <w:rsid w:val="00744B3B"/>
    <w:rsid w:val="00757468"/>
    <w:rsid w:val="007720FA"/>
    <w:rsid w:val="007772F4"/>
    <w:rsid w:val="0079230E"/>
    <w:rsid w:val="0079474A"/>
    <w:rsid w:val="00794A02"/>
    <w:rsid w:val="007C10CA"/>
    <w:rsid w:val="007E12E1"/>
    <w:rsid w:val="007E4C7A"/>
    <w:rsid w:val="0086204E"/>
    <w:rsid w:val="0086791D"/>
    <w:rsid w:val="008A323C"/>
    <w:rsid w:val="008A73B9"/>
    <w:rsid w:val="008B3441"/>
    <w:rsid w:val="0094677D"/>
    <w:rsid w:val="00967F8E"/>
    <w:rsid w:val="00991EED"/>
    <w:rsid w:val="009A48E9"/>
    <w:rsid w:val="009B5D26"/>
    <w:rsid w:val="00A15CB4"/>
    <w:rsid w:val="00A252E0"/>
    <w:rsid w:val="00A5388E"/>
    <w:rsid w:val="00A72F24"/>
    <w:rsid w:val="00AF6776"/>
    <w:rsid w:val="00B41827"/>
    <w:rsid w:val="00B6119C"/>
    <w:rsid w:val="00B66E9D"/>
    <w:rsid w:val="00B85082"/>
    <w:rsid w:val="00BC0023"/>
    <w:rsid w:val="00C208A6"/>
    <w:rsid w:val="00C24747"/>
    <w:rsid w:val="00C57BC8"/>
    <w:rsid w:val="00C80D48"/>
    <w:rsid w:val="00C94CD3"/>
    <w:rsid w:val="00CC2D9F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6560"/>
    <w:rsid w:val="00EC07DA"/>
    <w:rsid w:val="00F12A2F"/>
    <w:rsid w:val="00F41720"/>
    <w:rsid w:val="00F56A87"/>
    <w:rsid w:val="00FB462F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2067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8</cp:revision>
  <cp:lastPrinted>2025-06-26T11:32:00Z</cp:lastPrinted>
  <dcterms:created xsi:type="dcterms:W3CDTF">2026-04-07T11:59:00Z</dcterms:created>
  <dcterms:modified xsi:type="dcterms:W3CDTF">2026-04-07T13:08:00Z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