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Default="00584247">
      <w:pPr>
        <w:jc w:val="both"/>
        <w:rPr>
          <w:sz w:val="21"/>
          <w:szCs w:val="21"/>
        </w:rPr>
      </w:pPr>
    </w:p>
    <w:p w:rsidR="00067E00" w:rsidRPr="00BB5430" w:rsidRDefault="003526BF">
      <w:pPr>
        <w:jc w:val="both"/>
        <w:rPr>
          <w:b/>
        </w:rPr>
      </w:pPr>
      <w:r w:rsidRPr="003526BF">
        <w:rPr>
          <w:b/>
        </w:rPr>
        <w:t>LICITAÇÃ</w:t>
      </w:r>
      <w:r w:rsidR="003F3648">
        <w:rPr>
          <w:b/>
        </w:rPr>
        <w:t>O Nº 266/</w:t>
      </w:r>
      <w:proofErr w:type="gramStart"/>
      <w:r w:rsidR="003F3648">
        <w:rPr>
          <w:b/>
        </w:rPr>
        <w:t>2022</w:t>
      </w:r>
      <w:r w:rsidR="00067E00">
        <w:rPr>
          <w:b/>
        </w:rPr>
        <w:t>;</w:t>
      </w:r>
      <w:r w:rsidR="003F3648">
        <w:rPr>
          <w:b/>
        </w:rPr>
        <w:t xml:space="preserve">  Pregão</w:t>
      </w:r>
      <w:proofErr w:type="gramEnd"/>
      <w:r w:rsidR="003F3648">
        <w:rPr>
          <w:b/>
        </w:rPr>
        <w:t xml:space="preserve"> Presencial 221</w:t>
      </w:r>
      <w:r w:rsidRPr="003526BF">
        <w:rPr>
          <w:b/>
        </w:rPr>
        <w:t>/2022</w:t>
      </w:r>
    </w:p>
    <w:p w:rsidR="00584247" w:rsidRDefault="003526BF">
      <w:pPr>
        <w:jc w:val="both"/>
        <w:rPr>
          <w:b/>
        </w:rPr>
      </w:pPr>
      <w:r w:rsidRPr="003526BF">
        <w:rPr>
          <w:b/>
        </w:rPr>
        <w:t>ASSUNTO: Esclarecimentos</w:t>
      </w:r>
    </w:p>
    <w:p w:rsidR="003F3648" w:rsidRPr="003526BF" w:rsidRDefault="003F3648">
      <w:pPr>
        <w:jc w:val="both"/>
        <w:rPr>
          <w:b/>
        </w:rPr>
      </w:pPr>
      <w:r>
        <w:rPr>
          <w:b/>
        </w:rPr>
        <w:t xml:space="preserve">Requerente: Cooperativa de Crédito, Poupança e Investimentos Raízes – </w:t>
      </w:r>
      <w:proofErr w:type="spellStart"/>
      <w:r>
        <w:rPr>
          <w:b/>
        </w:rPr>
        <w:t>Sicredi</w:t>
      </w:r>
      <w:proofErr w:type="spellEnd"/>
      <w:r>
        <w:rPr>
          <w:b/>
        </w:rPr>
        <w:t xml:space="preserve"> Raízes RS/SC/MG – CNPJ 88.099.247/0001-58</w:t>
      </w:r>
    </w:p>
    <w:p w:rsidR="00EF2CB5" w:rsidRPr="00067E00" w:rsidRDefault="004938BA">
      <w:pPr>
        <w:jc w:val="both"/>
      </w:pPr>
      <w:r w:rsidRPr="003526BF">
        <w:t>=============================================================</w:t>
      </w:r>
    </w:p>
    <w:p w:rsidR="00584247" w:rsidRPr="003526BF" w:rsidRDefault="003526BF">
      <w:pPr>
        <w:jc w:val="both"/>
        <w:rPr>
          <w:b/>
        </w:rPr>
      </w:pPr>
      <w:r w:rsidRPr="003526BF">
        <w:rPr>
          <w:b/>
        </w:rPr>
        <w:t>I</w:t>
      </w:r>
      <w:r w:rsidR="003F3648">
        <w:rPr>
          <w:b/>
        </w:rPr>
        <w:t xml:space="preserve"> – Do questionamento</w:t>
      </w:r>
    </w:p>
    <w:p w:rsidR="003526BF" w:rsidRPr="003F3648" w:rsidRDefault="003526BF">
      <w:pPr>
        <w:jc w:val="both"/>
      </w:pPr>
    </w:p>
    <w:p w:rsidR="00CD4F84" w:rsidRPr="00B82468" w:rsidRDefault="000806BB" w:rsidP="00CD4F84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82468">
        <w:rPr>
          <w:sz w:val="24"/>
          <w:szCs w:val="24"/>
        </w:rPr>
        <w:t>Considerando-se que não há na minuta contratual anexa ao edital e nem na descrição do objeto da licitação especificidades relacionadas ao crédito consignado, é possível considerarmos que ocorrerá nos moldes em que a Instituição Financeira pratica (em conformidade à legislação vigente)</w:t>
      </w:r>
      <w:r w:rsidR="00CD4F84" w:rsidRPr="00B82468">
        <w:rPr>
          <w:sz w:val="24"/>
          <w:szCs w:val="24"/>
        </w:rPr>
        <w:t>?</w:t>
      </w:r>
    </w:p>
    <w:p w:rsidR="004C3FCC" w:rsidRPr="00B82468" w:rsidRDefault="004C3FCC" w:rsidP="004C3FCC">
      <w:pPr>
        <w:pStyle w:val="PargrafodaLista"/>
        <w:jc w:val="both"/>
        <w:rPr>
          <w:b/>
          <w:sz w:val="24"/>
          <w:szCs w:val="24"/>
        </w:rPr>
      </w:pPr>
      <w:r w:rsidRPr="00B82468">
        <w:rPr>
          <w:sz w:val="24"/>
          <w:szCs w:val="24"/>
        </w:rPr>
        <w:t xml:space="preserve">No edital há tão somente a previsão de que a licitante vencedora poderá efetuar crédito consignado. Não há como definir neste edital regras para a efetivação do crédito consignado, pois cada instituição bancária possui dentro da legislação vigente suas peculiaridades. Portanto, correto o entendimento da Instituição. Ocorrerá nos moldes da Instituição Financeira em conformidade com a legislação vigente. </w:t>
      </w:r>
    </w:p>
    <w:p w:rsidR="00CD4F84" w:rsidRPr="00B82468" w:rsidRDefault="004C3FCC" w:rsidP="00CD4F84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82468">
        <w:rPr>
          <w:sz w:val="24"/>
          <w:szCs w:val="24"/>
        </w:rPr>
        <w:t>Há legislação municipal a respeito do crédito consignado que deva ser observada para a execução do objeto licitado</w:t>
      </w:r>
      <w:r w:rsidR="00CD4F84" w:rsidRPr="00B82468">
        <w:rPr>
          <w:sz w:val="24"/>
          <w:szCs w:val="24"/>
        </w:rPr>
        <w:t>?</w:t>
      </w:r>
    </w:p>
    <w:p w:rsidR="004C3FCC" w:rsidRPr="00B82468" w:rsidRDefault="004C3FCC" w:rsidP="004C3FCC">
      <w:pPr>
        <w:pStyle w:val="PargrafodaLista"/>
        <w:jc w:val="both"/>
        <w:rPr>
          <w:b/>
          <w:sz w:val="24"/>
          <w:szCs w:val="24"/>
        </w:rPr>
      </w:pPr>
      <w:r w:rsidRPr="00B82468">
        <w:rPr>
          <w:sz w:val="24"/>
          <w:szCs w:val="24"/>
        </w:rPr>
        <w:t>Não.</w:t>
      </w:r>
    </w:p>
    <w:p w:rsidR="004C3FCC" w:rsidRPr="00B82468" w:rsidRDefault="004C3FCC" w:rsidP="00CD4F8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B82468">
        <w:rPr>
          <w:sz w:val="24"/>
          <w:szCs w:val="24"/>
        </w:rPr>
        <w:t>Há limite de margem consignável prevista por lei municipal?</w:t>
      </w:r>
    </w:p>
    <w:p w:rsidR="004C3FCC" w:rsidRPr="00B82468" w:rsidRDefault="004C3FCC" w:rsidP="004C3FCC">
      <w:pPr>
        <w:pStyle w:val="PargrafodaLista"/>
        <w:jc w:val="both"/>
        <w:rPr>
          <w:sz w:val="24"/>
          <w:szCs w:val="24"/>
        </w:rPr>
      </w:pPr>
      <w:r w:rsidRPr="00B82468">
        <w:rPr>
          <w:sz w:val="24"/>
          <w:szCs w:val="24"/>
        </w:rPr>
        <w:t xml:space="preserve">Sim. O limite é de até 30% (trinta por cento) nos termos do art. </w:t>
      </w:r>
      <w:r w:rsidR="00B82468" w:rsidRPr="00B82468">
        <w:rPr>
          <w:sz w:val="24"/>
          <w:szCs w:val="24"/>
        </w:rPr>
        <w:t xml:space="preserve">70 da Lei Complementar 18/2011 (Estatuto dos Servidores Públicos Municipais).  </w:t>
      </w:r>
    </w:p>
    <w:p w:rsidR="004C3FCC" w:rsidRPr="00B82468" w:rsidRDefault="004C3FCC" w:rsidP="00B82468">
      <w:pPr>
        <w:pStyle w:val="PargrafodaLista"/>
        <w:ind w:left="1276"/>
        <w:jc w:val="both"/>
        <w:rPr>
          <w:sz w:val="24"/>
          <w:szCs w:val="24"/>
        </w:rPr>
      </w:pPr>
      <w:r w:rsidRPr="00B82468">
        <w:rPr>
          <w:sz w:val="24"/>
          <w:szCs w:val="24"/>
        </w:rPr>
        <w:t xml:space="preserve">Art. 70. </w:t>
      </w:r>
      <w:r w:rsidRPr="00B82468">
        <w:rPr>
          <w:sz w:val="24"/>
          <w:szCs w:val="24"/>
        </w:rPr>
        <w:t>Salvo por imposição legal, mandado judicial ou custeio de plano de saúde reservado aos servidores do Município de Três Passos, devidamente comprovado o respectivo custeio, nenhum desconto incidirá sobre a remun</w:t>
      </w:r>
      <w:r w:rsidR="00B82468" w:rsidRPr="00B82468">
        <w:rPr>
          <w:sz w:val="24"/>
          <w:szCs w:val="24"/>
        </w:rPr>
        <w:t>eração ou provento do Servidor.</w:t>
      </w:r>
    </w:p>
    <w:p w:rsidR="004C3FCC" w:rsidRPr="00B82468" w:rsidRDefault="004C3FCC" w:rsidP="00B82468">
      <w:pPr>
        <w:pStyle w:val="PargrafodaLista"/>
        <w:ind w:left="1276"/>
        <w:jc w:val="both"/>
        <w:rPr>
          <w:sz w:val="24"/>
          <w:szCs w:val="24"/>
        </w:rPr>
      </w:pPr>
      <w:r w:rsidRPr="00B82468">
        <w:rPr>
          <w:sz w:val="24"/>
          <w:szCs w:val="24"/>
        </w:rPr>
        <w:t>Parágrafo único</w:t>
      </w:r>
      <w:r w:rsidRPr="00B82468">
        <w:rPr>
          <w:sz w:val="24"/>
          <w:szCs w:val="24"/>
          <w:u w:val="single"/>
        </w:rPr>
        <w:t>. Mediante autorização expressa do Servidor, poderá haver consignação em folha de pagamento a favor de terceiros, a critério da administração e com reposição de custos, até o limite de 30% (trinta por cento) da soma do vencimento, mais vantagens permanentes.</w:t>
      </w:r>
      <w:r w:rsidRPr="00B82468">
        <w:rPr>
          <w:sz w:val="24"/>
          <w:szCs w:val="24"/>
        </w:rPr>
        <w:t xml:space="preserve"> (Redação dada pela Lei Complementar nº 45/2018)</w:t>
      </w:r>
    </w:p>
    <w:p w:rsidR="00B82468" w:rsidRPr="00B82468" w:rsidRDefault="00B82468" w:rsidP="00B82468">
      <w:pPr>
        <w:pStyle w:val="PargrafodaLista"/>
        <w:ind w:left="1276"/>
        <w:jc w:val="both"/>
        <w:rPr>
          <w:sz w:val="24"/>
          <w:szCs w:val="24"/>
        </w:rPr>
      </w:pPr>
    </w:p>
    <w:p w:rsidR="00B82468" w:rsidRPr="00B82468" w:rsidRDefault="00B82468" w:rsidP="00B824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B82468">
        <w:rPr>
          <w:sz w:val="24"/>
          <w:szCs w:val="24"/>
        </w:rPr>
        <w:t>Há condições operacionais que devam ser observadas relacionadas a execução do objeto, especialmente em relação ao crédito/consignado?</w:t>
      </w:r>
    </w:p>
    <w:p w:rsidR="00B82468" w:rsidRDefault="00B82468" w:rsidP="00B82468">
      <w:pPr>
        <w:pStyle w:val="PargrafodaLista"/>
        <w:jc w:val="both"/>
        <w:rPr>
          <w:sz w:val="24"/>
          <w:szCs w:val="24"/>
        </w:rPr>
      </w:pPr>
      <w:r w:rsidRPr="00B82468">
        <w:rPr>
          <w:sz w:val="24"/>
          <w:szCs w:val="24"/>
        </w:rPr>
        <w:t xml:space="preserve">Sim. O crédito consignado só poderá ser operacionalizado mediante emissão da Carta Autorizativa, emitia pelo Departamento de Recursos Humanos do Município, na qual </w:t>
      </w:r>
      <w:r w:rsidRPr="00B82468">
        <w:rPr>
          <w:sz w:val="24"/>
          <w:szCs w:val="24"/>
        </w:rPr>
        <w:lastRenderedPageBreak/>
        <w:t xml:space="preserve">haverá a indicação do valor máximo da prestação mensal e do número </w:t>
      </w:r>
      <w:r w:rsidR="0093691C">
        <w:rPr>
          <w:sz w:val="24"/>
          <w:szCs w:val="24"/>
        </w:rPr>
        <w:t xml:space="preserve">possível </w:t>
      </w:r>
      <w:r w:rsidRPr="00B82468">
        <w:rPr>
          <w:sz w:val="24"/>
          <w:szCs w:val="24"/>
        </w:rPr>
        <w:t>de parcelas</w:t>
      </w:r>
      <w:r w:rsidR="0093691C">
        <w:rPr>
          <w:sz w:val="24"/>
          <w:szCs w:val="24"/>
        </w:rPr>
        <w:t xml:space="preserve"> (prazo)</w:t>
      </w:r>
      <w:r w:rsidRPr="00B82468">
        <w:rPr>
          <w:sz w:val="24"/>
          <w:szCs w:val="24"/>
        </w:rPr>
        <w:t xml:space="preserve"> </w:t>
      </w:r>
      <w:r w:rsidR="0093691C">
        <w:rPr>
          <w:sz w:val="24"/>
          <w:szCs w:val="24"/>
        </w:rPr>
        <w:t>Da mesma forma ocorre com os consignados dos inativos e pensionistas do IPSTP. Para o Município t</w:t>
      </w:r>
      <w:r w:rsidRPr="00B82468">
        <w:rPr>
          <w:sz w:val="24"/>
          <w:szCs w:val="24"/>
        </w:rPr>
        <w:t>al documento faz-se necessário pois que através dele o Município faz o controle da margem possível de consignação (30%), bem como ao se tratar de servidor não efetivo</w:t>
      </w:r>
      <w:r w:rsidR="0093691C">
        <w:rPr>
          <w:sz w:val="24"/>
          <w:szCs w:val="24"/>
        </w:rPr>
        <w:t xml:space="preserve"> (contratos emergenciais, cargos em comissão...)</w:t>
      </w:r>
      <w:r w:rsidRPr="00B82468">
        <w:rPr>
          <w:sz w:val="24"/>
          <w:szCs w:val="24"/>
        </w:rPr>
        <w:t xml:space="preserve"> o período possível de parcelas para desconto em folha. </w:t>
      </w:r>
    </w:p>
    <w:p w:rsidR="00B82468" w:rsidRPr="00B82468" w:rsidRDefault="00B82468" w:rsidP="00B82468">
      <w:pPr>
        <w:pStyle w:val="PargrafodaLista"/>
        <w:jc w:val="both"/>
        <w:rPr>
          <w:sz w:val="24"/>
          <w:szCs w:val="24"/>
        </w:rPr>
      </w:pPr>
    </w:p>
    <w:p w:rsidR="00B82468" w:rsidRPr="00B82468" w:rsidRDefault="00B82468" w:rsidP="00F56724">
      <w:pPr>
        <w:pStyle w:val="PargrafodaLista"/>
        <w:jc w:val="both"/>
        <w:rPr>
          <w:sz w:val="24"/>
          <w:szCs w:val="24"/>
        </w:rPr>
      </w:pPr>
    </w:p>
    <w:p w:rsidR="00584247" w:rsidRPr="00B82468" w:rsidRDefault="00024C2F" w:rsidP="00F56724">
      <w:pPr>
        <w:jc w:val="right"/>
      </w:pPr>
      <w:r w:rsidRPr="00B82468">
        <w:t xml:space="preserve">Três Passos, </w:t>
      </w:r>
      <w:r w:rsidR="00B82468">
        <w:t>25</w:t>
      </w:r>
      <w:r w:rsidR="00AB27DC" w:rsidRPr="00B82468">
        <w:t xml:space="preserve"> de novembro</w:t>
      </w:r>
      <w:r w:rsidRPr="00B82468">
        <w:t xml:space="preserve"> de 2022</w:t>
      </w:r>
      <w:r w:rsidR="004938BA" w:rsidRPr="00B82468">
        <w:t>.</w:t>
      </w:r>
    </w:p>
    <w:p w:rsidR="00584247" w:rsidRPr="00B82468" w:rsidRDefault="004938BA">
      <w:pPr>
        <w:jc w:val="both"/>
      </w:pPr>
      <w:r w:rsidRPr="00B82468">
        <w:tab/>
      </w:r>
      <w:r w:rsidRPr="00B82468">
        <w:tab/>
      </w:r>
    </w:p>
    <w:p w:rsidR="00584247" w:rsidRPr="00B82468" w:rsidRDefault="00584247" w:rsidP="00024C2F"/>
    <w:p w:rsidR="003526BF" w:rsidRPr="00B82468" w:rsidRDefault="00AB27DC" w:rsidP="00024C2F">
      <w:r w:rsidRPr="00B82468">
        <w:tab/>
      </w:r>
      <w:r w:rsidR="003526BF" w:rsidRPr="00B82468">
        <w:t>Magali F. M. dos Santos</w:t>
      </w:r>
      <w:r w:rsidRPr="00B82468">
        <w:tab/>
      </w:r>
      <w:r w:rsidRPr="00B82468">
        <w:tab/>
      </w:r>
      <w:r w:rsidRPr="00B82468">
        <w:tab/>
        <w:t xml:space="preserve">Cristiane </w:t>
      </w:r>
      <w:proofErr w:type="spellStart"/>
      <w:r w:rsidRPr="00B82468">
        <w:t>Seidel</w:t>
      </w:r>
      <w:proofErr w:type="spellEnd"/>
    </w:p>
    <w:p w:rsidR="003526BF" w:rsidRDefault="00AB27DC" w:rsidP="00024C2F">
      <w:r w:rsidRPr="00B82468">
        <w:tab/>
      </w:r>
      <w:r w:rsidRPr="00B82468">
        <w:tab/>
      </w:r>
      <w:r w:rsidR="003526BF" w:rsidRPr="00B82468">
        <w:t>Pregoeira</w:t>
      </w:r>
      <w:r w:rsidR="00F56724" w:rsidRPr="00B82468">
        <w:tab/>
      </w:r>
      <w:r w:rsidR="00F56724" w:rsidRPr="00B82468">
        <w:tab/>
      </w:r>
      <w:r w:rsidR="00F56724" w:rsidRPr="00B82468">
        <w:tab/>
      </w:r>
      <w:r w:rsidR="00F56724" w:rsidRPr="00B82468">
        <w:tab/>
        <w:t>Secretária de Administração</w:t>
      </w:r>
    </w:p>
    <w:p w:rsidR="0093691C" w:rsidRDefault="0093691C" w:rsidP="00024C2F"/>
    <w:p w:rsidR="0093691C" w:rsidRDefault="0093691C" w:rsidP="00024C2F"/>
    <w:p w:rsidR="0093691C" w:rsidRDefault="0093691C" w:rsidP="00024C2F">
      <w:r>
        <w:tab/>
      </w:r>
      <w:r>
        <w:tab/>
      </w:r>
      <w:r>
        <w:tab/>
      </w:r>
      <w:r>
        <w:tab/>
        <w:t xml:space="preserve">Ivete M. </w:t>
      </w:r>
      <w:proofErr w:type="spellStart"/>
      <w:r>
        <w:t>Linck</w:t>
      </w:r>
      <w:proofErr w:type="spellEnd"/>
      <w:r>
        <w:t xml:space="preserve"> Beck</w:t>
      </w:r>
    </w:p>
    <w:p w:rsidR="0093691C" w:rsidRPr="00B82468" w:rsidRDefault="0093691C" w:rsidP="00024C2F">
      <w:r>
        <w:tab/>
      </w:r>
      <w:r>
        <w:tab/>
      </w:r>
      <w:r>
        <w:tab/>
      </w:r>
      <w:r>
        <w:tab/>
        <w:t>Presidente do IPSTP</w:t>
      </w:r>
      <w:bookmarkStart w:id="0" w:name="_GoBack"/>
      <w:bookmarkEnd w:id="0"/>
    </w:p>
    <w:p w:rsidR="003526BF" w:rsidRDefault="003526BF" w:rsidP="00024C2F"/>
    <w:p w:rsidR="003526BF" w:rsidRDefault="003526BF" w:rsidP="00024C2F"/>
    <w:sectPr w:rsidR="003526BF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6A" w:rsidRDefault="00AF716A">
      <w:r>
        <w:separator/>
      </w:r>
    </w:p>
  </w:endnote>
  <w:endnote w:type="continuationSeparator" w:id="0">
    <w:p w:rsidR="00AF716A" w:rsidRDefault="00A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7108"/>
      <w:docPartObj>
        <w:docPartGallery w:val="Page Numbers (Top of Page)"/>
        <w:docPartUnique/>
      </w:docPartObj>
    </w:sdtPr>
    <w:sdtEndPr/>
    <w:sdtContent>
      <w:p w:rsidR="00584247" w:rsidRDefault="004938BA">
        <w:pPr>
          <w:pStyle w:val="Rodap"/>
          <w:jc w:val="right"/>
        </w:pPr>
        <w:r>
          <w:rPr>
            <w:sz w:val="20"/>
          </w:rPr>
          <w:t xml:space="preserve">Página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PAGE</w:instrText>
        </w:r>
        <w:r>
          <w:rPr>
            <w:b/>
            <w:szCs w:val="24"/>
          </w:rPr>
          <w:fldChar w:fldCharType="separate"/>
        </w:r>
        <w:r w:rsidR="0093691C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  <w:r>
          <w:rPr>
            <w:sz w:val="20"/>
          </w:rPr>
          <w:t xml:space="preserve"> de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NUMPAGES</w:instrText>
        </w:r>
        <w:r>
          <w:rPr>
            <w:b/>
            <w:szCs w:val="24"/>
          </w:rPr>
          <w:fldChar w:fldCharType="separate"/>
        </w:r>
        <w:r w:rsidR="0093691C">
          <w:rPr>
            <w:b/>
            <w:noProof/>
            <w:szCs w:val="24"/>
          </w:rPr>
          <w:t>2</w:t>
        </w:r>
        <w:r>
          <w:rPr>
            <w:b/>
            <w:szCs w:val="24"/>
          </w:rPr>
          <w:fldChar w:fldCharType="end"/>
        </w:r>
      </w:p>
    </w:sdtContent>
  </w:sdt>
  <w:p w:rsidR="00584247" w:rsidRDefault="004938BA">
    <w:pPr>
      <w:pStyle w:val="Rodap"/>
      <w:pBdr>
        <w:top w:val="single" w:sz="4" w:space="1" w:color="000000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 Santos Dumont, 75 - Três Passos/RS – CEP 98600-000</w:t>
    </w:r>
  </w:p>
  <w:p w:rsidR="00584247" w:rsidRDefault="004938BA">
    <w:pPr>
      <w:pStyle w:val="Rodap"/>
      <w:pBdr>
        <w:top w:val="single" w:sz="4" w:space="1" w:color="000000"/>
      </w:pBdr>
      <w:jc w:val="center"/>
    </w:pPr>
    <w:r>
      <w:rPr>
        <w:rFonts w:ascii="Arial" w:hAnsi="Arial"/>
        <w:b/>
        <w:sz w:val="16"/>
      </w:rPr>
      <w:t>Fone/Fax: (55) 3522-0403 – e-mail: prefeituracomprastp@hotmail.com</w:t>
    </w:r>
  </w:p>
  <w:p w:rsidR="00584247" w:rsidRDefault="00584247">
    <w:pPr>
      <w:pStyle w:val="Rodap"/>
      <w:tabs>
        <w:tab w:val="clear" w:pos="4252"/>
        <w:tab w:val="clear" w:pos="8504"/>
        <w:tab w:val="left" w:pos="35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6A" w:rsidRDefault="00AF716A">
      <w:r>
        <w:separator/>
      </w:r>
    </w:p>
  </w:footnote>
  <w:footnote w:type="continuationSeparator" w:id="0">
    <w:p w:rsidR="00AF716A" w:rsidRDefault="00AF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5"/>
      <w:gridCol w:w="8033"/>
      <w:gridCol w:w="1128"/>
    </w:tblGrid>
    <w:tr w:rsidR="00584247">
      <w:tc>
        <w:tcPr>
          <w:tcW w:w="993" w:type="dxa"/>
          <w:shd w:val="clear" w:color="auto" w:fill="auto"/>
        </w:tcPr>
        <w:p w:rsidR="00584247" w:rsidRDefault="004938BA">
          <w:pPr>
            <w:ind w:left="-70"/>
            <w:jc w:val="center"/>
          </w:pPr>
          <w:r>
            <w:object w:dxaOrig="1380" w:dyaOrig="1635">
              <v:shape id="ole_rId1" o:spid="_x0000_i1025" style="width:48.75pt;height:57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0961599" r:id="rId2"/>
            </w:object>
          </w:r>
        </w:p>
      </w:tc>
      <w:tc>
        <w:tcPr>
          <w:tcW w:w="8078" w:type="dxa"/>
          <w:shd w:val="clear" w:color="auto" w:fill="auto"/>
        </w:tcPr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 xml:space="preserve">MUNICÍPIO DE TRÊS PASSOS </w:t>
          </w: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>PODER EXECUTIVO</w:t>
          </w:r>
        </w:p>
        <w:p w:rsidR="00584247" w:rsidRDefault="00584247">
          <w:pPr>
            <w:pStyle w:val="Cabealho"/>
            <w:spacing w:line="360" w:lineRule="auto"/>
            <w:jc w:val="center"/>
            <w:rPr>
              <w:rFonts w:ascii="Arial" w:hAnsi="Arial"/>
              <w:sz w:val="18"/>
            </w:rPr>
          </w:pPr>
        </w:p>
      </w:tc>
      <w:tc>
        <w:tcPr>
          <w:tcW w:w="1135" w:type="dxa"/>
          <w:shd w:val="clear" w:color="auto" w:fill="auto"/>
        </w:tcPr>
        <w:p w:rsidR="00584247" w:rsidRDefault="00584247">
          <w:pPr>
            <w:jc w:val="center"/>
            <w:rPr>
              <w:sz w:val="18"/>
            </w:rPr>
          </w:pPr>
        </w:p>
      </w:tc>
    </w:tr>
  </w:tbl>
  <w:p w:rsidR="00584247" w:rsidRDefault="005842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9D6"/>
    <w:multiLevelType w:val="hybridMultilevel"/>
    <w:tmpl w:val="2E6E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8E9"/>
    <w:multiLevelType w:val="hybridMultilevel"/>
    <w:tmpl w:val="41D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7"/>
    <w:rsid w:val="00001DBE"/>
    <w:rsid w:val="00024C2F"/>
    <w:rsid w:val="00067E00"/>
    <w:rsid w:val="000806BB"/>
    <w:rsid w:val="003526BF"/>
    <w:rsid w:val="003F3648"/>
    <w:rsid w:val="004938BA"/>
    <w:rsid w:val="004C3FCC"/>
    <w:rsid w:val="00584247"/>
    <w:rsid w:val="005B531A"/>
    <w:rsid w:val="00791702"/>
    <w:rsid w:val="0093691C"/>
    <w:rsid w:val="00AB27DC"/>
    <w:rsid w:val="00AF716A"/>
    <w:rsid w:val="00B82468"/>
    <w:rsid w:val="00BB5430"/>
    <w:rsid w:val="00CD4F84"/>
    <w:rsid w:val="00E65CE8"/>
    <w:rsid w:val="00EF2CB5"/>
    <w:rsid w:val="00F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31B22-BA96-4B55-BAFC-BE16629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647"/>
    <w:pPr>
      <w:keepNext/>
      <w:jc w:val="center"/>
      <w:outlineLvl w:val="0"/>
    </w:pPr>
    <w:rPr>
      <w:rFonts w:ascii="Comic Sans MS" w:hAnsi="Comic Sans MS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B38D8"/>
  </w:style>
  <w:style w:type="character" w:customStyle="1" w:styleId="RodapChar">
    <w:name w:val="Rodapé Char"/>
    <w:basedOn w:val="Fontepargpadro"/>
    <w:link w:val="Rodap"/>
    <w:uiPriority w:val="99"/>
    <w:qFormat/>
    <w:rsid w:val="00EB38D8"/>
  </w:style>
  <w:style w:type="character" w:customStyle="1" w:styleId="Ttulo1Char">
    <w:name w:val="Título 1 Char"/>
    <w:basedOn w:val="Fontepargpadro"/>
    <w:link w:val="Ttulo1"/>
    <w:qFormat/>
    <w:rsid w:val="00021647"/>
    <w:rPr>
      <w:rFonts w:ascii="Comic Sans MS" w:eastAsia="Times New Roman" w:hAnsi="Comic Sans MS" w:cs="Times New Roman"/>
      <w:b/>
      <w:color w:val="FF0000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13C9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13C9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708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D041A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56ECD"/>
    <w:rPr>
      <w:i/>
      <w:iCs/>
    </w:rPr>
  </w:style>
  <w:style w:type="character" w:customStyle="1" w:styleId="firstementa">
    <w:name w:val="firstementa"/>
    <w:basedOn w:val="Fontepargpadro"/>
    <w:qFormat/>
    <w:rsid w:val="00547FBE"/>
  </w:style>
  <w:style w:type="character" w:customStyle="1" w:styleId="marcapalavra">
    <w:name w:val="marca_palavra"/>
    <w:basedOn w:val="Fontepargpadro"/>
    <w:qFormat/>
    <w:rsid w:val="00547FBE"/>
  </w:style>
  <w:style w:type="character" w:customStyle="1" w:styleId="hidden">
    <w:name w:val="hidden"/>
    <w:basedOn w:val="Fontepargpadro"/>
    <w:qFormat/>
    <w:rsid w:val="00547FBE"/>
  </w:style>
  <w:style w:type="character" w:customStyle="1" w:styleId="PargrafoNormalChar">
    <w:name w:val="Parágrafo Normal Char"/>
    <w:basedOn w:val="Fontepargpadro"/>
    <w:link w:val="PargrafoNormal"/>
    <w:qFormat/>
    <w:rsid w:val="0080754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43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37C1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C9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2708CE"/>
    <w:pPr>
      <w:jc w:val="both"/>
    </w:pPr>
    <w:rPr>
      <w:sz w:val="20"/>
      <w:szCs w:val="20"/>
    </w:rPr>
  </w:style>
  <w:style w:type="paragraph" w:customStyle="1" w:styleId="PargrafoNormal">
    <w:name w:val="Parágrafo Normal"/>
    <w:basedOn w:val="Normal"/>
    <w:link w:val="PargrafoNormalChar"/>
    <w:qFormat/>
    <w:rsid w:val="00807540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STF-Citao1">
    <w:name w:val="STF-Citação1"/>
    <w:basedOn w:val="Normal"/>
    <w:uiPriority w:val="99"/>
    <w:qFormat/>
    <w:rsid w:val="00C54CD9"/>
    <w:pPr>
      <w:widowControl w:val="0"/>
      <w:spacing w:line="264" w:lineRule="auto"/>
      <w:ind w:left="1701" w:firstLine="567"/>
      <w:jc w:val="both"/>
    </w:pPr>
    <w:rPr>
      <w:rFonts w:ascii="Palatino Linotype" w:eastAsia="Arial Unicode MS" w:hAnsi="Palatino Linotype" w:cs="Tahoma"/>
    </w:rPr>
  </w:style>
  <w:style w:type="character" w:styleId="Hyperlink">
    <w:name w:val="Hyperlink"/>
    <w:basedOn w:val="Fontepargpadro"/>
    <w:uiPriority w:val="99"/>
    <w:semiHidden/>
    <w:unhideWhenUsed/>
    <w:rsid w:val="00E65CE8"/>
    <w:rPr>
      <w:color w:val="0000FF"/>
      <w:u w:val="single"/>
    </w:rPr>
  </w:style>
  <w:style w:type="paragraph" w:customStyle="1" w:styleId="Default">
    <w:name w:val="Default"/>
    <w:rsid w:val="00E65CE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9026-6917-4807-948E-A437119F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dc:description/>
  <cp:lastModifiedBy>TecleEnter</cp:lastModifiedBy>
  <cp:revision>3</cp:revision>
  <cp:lastPrinted>2022-07-01T18:02:00Z</cp:lastPrinted>
  <dcterms:created xsi:type="dcterms:W3CDTF">2022-11-26T12:20:00Z</dcterms:created>
  <dcterms:modified xsi:type="dcterms:W3CDTF">2022-11-26T12:54:00Z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