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4247" w:rsidRDefault="00584247">
      <w:pPr>
        <w:jc w:val="both"/>
        <w:rPr>
          <w:sz w:val="21"/>
          <w:szCs w:val="21"/>
        </w:rPr>
      </w:pPr>
    </w:p>
    <w:p w:rsidR="00584247" w:rsidRDefault="003526BF">
      <w:pPr>
        <w:jc w:val="both"/>
        <w:rPr>
          <w:b/>
        </w:rPr>
      </w:pPr>
      <w:r w:rsidRPr="003526BF">
        <w:rPr>
          <w:b/>
        </w:rPr>
        <w:t>LICITAÇÃ</w:t>
      </w:r>
      <w:r w:rsidR="003F3648">
        <w:rPr>
          <w:b/>
        </w:rPr>
        <w:t>O Nº 266/</w:t>
      </w:r>
      <w:proofErr w:type="gramStart"/>
      <w:r w:rsidR="003F3648">
        <w:rPr>
          <w:b/>
        </w:rPr>
        <w:t>2022</w:t>
      </w:r>
      <w:r w:rsidR="00067E00">
        <w:rPr>
          <w:b/>
        </w:rPr>
        <w:t>;</w:t>
      </w:r>
      <w:r w:rsidR="003F3648">
        <w:rPr>
          <w:b/>
        </w:rPr>
        <w:t xml:space="preserve">  Pregão</w:t>
      </w:r>
      <w:proofErr w:type="gramEnd"/>
      <w:r w:rsidR="003F3648">
        <w:rPr>
          <w:b/>
        </w:rPr>
        <w:t xml:space="preserve"> Presencial 221</w:t>
      </w:r>
      <w:r w:rsidRPr="003526BF">
        <w:rPr>
          <w:b/>
        </w:rPr>
        <w:t>/2022</w:t>
      </w:r>
    </w:p>
    <w:p w:rsidR="00067E00" w:rsidRPr="003526BF" w:rsidRDefault="00067E00">
      <w:pPr>
        <w:jc w:val="both"/>
      </w:pPr>
      <w:r>
        <w:rPr>
          <w:b/>
        </w:rPr>
        <w:t>P</w:t>
      </w:r>
      <w:r w:rsidR="007F0ED2">
        <w:rPr>
          <w:b/>
        </w:rPr>
        <w:t>rocesso administrativo 7707</w:t>
      </w:r>
      <w:r>
        <w:rPr>
          <w:b/>
        </w:rPr>
        <w:t>/2022</w:t>
      </w:r>
    </w:p>
    <w:p w:rsidR="00584247" w:rsidRDefault="003526BF">
      <w:pPr>
        <w:jc w:val="both"/>
        <w:rPr>
          <w:b/>
        </w:rPr>
      </w:pPr>
      <w:r w:rsidRPr="003526BF">
        <w:rPr>
          <w:b/>
        </w:rPr>
        <w:t>ASSUNTO: Esclarecimentos</w:t>
      </w:r>
    </w:p>
    <w:p w:rsidR="003F3648" w:rsidRPr="003526BF" w:rsidRDefault="003F3648">
      <w:pPr>
        <w:jc w:val="both"/>
        <w:rPr>
          <w:b/>
        </w:rPr>
      </w:pPr>
      <w:r>
        <w:rPr>
          <w:b/>
        </w:rPr>
        <w:t xml:space="preserve">Requerente: </w:t>
      </w:r>
      <w:r w:rsidR="007F0ED2">
        <w:rPr>
          <w:b/>
        </w:rPr>
        <w:t>Caixa Econômica Federal</w:t>
      </w:r>
    </w:p>
    <w:p w:rsidR="00EF2CB5" w:rsidRPr="00067E00" w:rsidRDefault="004938BA">
      <w:pPr>
        <w:jc w:val="both"/>
      </w:pPr>
      <w:r w:rsidRPr="003526BF">
        <w:t>=============================================================</w:t>
      </w:r>
    </w:p>
    <w:p w:rsidR="00584247" w:rsidRPr="003526BF" w:rsidRDefault="003526BF">
      <w:pPr>
        <w:jc w:val="both"/>
        <w:rPr>
          <w:b/>
        </w:rPr>
      </w:pPr>
      <w:r w:rsidRPr="003526BF">
        <w:rPr>
          <w:b/>
        </w:rPr>
        <w:t>I</w:t>
      </w:r>
      <w:r w:rsidR="003F3648">
        <w:rPr>
          <w:b/>
        </w:rPr>
        <w:t xml:space="preserve"> – Do questionamento</w:t>
      </w:r>
    </w:p>
    <w:p w:rsidR="003526BF" w:rsidRPr="003F3648" w:rsidRDefault="003526BF">
      <w:pPr>
        <w:jc w:val="both"/>
      </w:pPr>
    </w:p>
    <w:p w:rsidR="00CD4F84" w:rsidRDefault="007F0ED2" w:rsidP="007F0ED2">
      <w:pPr>
        <w:pStyle w:val="PargrafodaLista"/>
        <w:numPr>
          <w:ilvl w:val="0"/>
          <w:numId w:val="2"/>
        </w:numPr>
        <w:jc w:val="both"/>
      </w:pPr>
      <w:r>
        <w:t>No item 9, e seguintes, que versam sobre a proposta de preços, o Edital não é claro quanto a apresentação da Proposta em envelope fechado. Deve se dar individualmente, um valor par ao Município e outro valor para o Instituto de Previdência, discriminado? Ou uma proposta no valor total e posteriormente será realizada a discriminação pela própria Prefeitura?</w:t>
      </w:r>
    </w:p>
    <w:p w:rsidR="007F0ED2" w:rsidRDefault="007F0ED2" w:rsidP="007F0ED2">
      <w:pPr>
        <w:pStyle w:val="PargrafodaLista"/>
        <w:jc w:val="both"/>
      </w:pPr>
      <w:r>
        <w:t xml:space="preserve">Deverá ser apresentada uma única proposta, elencado de forma individual o valor ofertado para o Município e o valor elencado para o Instituto de Previdência, conforme planilha do item 9 do edital, abaixo transcrita: </w:t>
      </w:r>
    </w:p>
    <w:tbl>
      <w:tblPr>
        <w:tblW w:w="0" w:type="auto"/>
        <w:tblInd w:w="9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00"/>
        <w:gridCol w:w="4051"/>
        <w:gridCol w:w="2576"/>
      </w:tblGrid>
      <w:tr w:rsidR="00A92663" w:rsidRPr="0072514E" w:rsidTr="007D57C0">
        <w:tc>
          <w:tcPr>
            <w:tcW w:w="1100"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Item</w:t>
            </w:r>
          </w:p>
        </w:tc>
        <w:tc>
          <w:tcPr>
            <w:tcW w:w="4051"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Descrição</w:t>
            </w:r>
          </w:p>
        </w:tc>
        <w:tc>
          <w:tcPr>
            <w:tcW w:w="2576"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Valor inicial R$</w:t>
            </w:r>
          </w:p>
        </w:tc>
      </w:tr>
      <w:tr w:rsidR="00A92663" w:rsidRPr="0072514E" w:rsidTr="007D57C0">
        <w:tc>
          <w:tcPr>
            <w:tcW w:w="1100"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01</w:t>
            </w:r>
          </w:p>
        </w:tc>
        <w:tc>
          <w:tcPr>
            <w:tcW w:w="4051"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rFonts w:eastAsia="Arial"/>
                <w:sz w:val="22"/>
                <w:szCs w:val="22"/>
              </w:rPr>
              <w:t>Centralização e processamento de créditos provenientes de 100% (cem por cento) da folha de pagamento gerada pelo Município de Três Passos dos servidores ativos (estatutários, celetistas, contratados em caráter emergencial da administração direta, cargos eletivos ou em comissão ou qualquer pessoa que mantenha vínculo de remuneração com o Município</w:t>
            </w:r>
          </w:p>
        </w:tc>
        <w:tc>
          <w:tcPr>
            <w:tcW w:w="2576"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736.847,49</w:t>
            </w:r>
          </w:p>
        </w:tc>
      </w:tr>
      <w:tr w:rsidR="00A92663" w:rsidRPr="0072514E" w:rsidTr="007D57C0">
        <w:tc>
          <w:tcPr>
            <w:tcW w:w="1100"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02</w:t>
            </w:r>
          </w:p>
        </w:tc>
        <w:tc>
          <w:tcPr>
            <w:tcW w:w="4051"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rFonts w:eastAsia="Arial"/>
                <w:sz w:val="22"/>
                <w:szCs w:val="22"/>
              </w:rPr>
              <w:t>Centralização e processamento de créditos provenientes de 100% (cem por cento) da folha dos servidores inativos e pensionistas do Instituto de Previdência</w:t>
            </w:r>
          </w:p>
        </w:tc>
        <w:tc>
          <w:tcPr>
            <w:tcW w:w="2576"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247.257,03</w:t>
            </w:r>
          </w:p>
        </w:tc>
      </w:tr>
      <w:tr w:rsidR="00A92663" w:rsidRPr="0072514E" w:rsidTr="007D57C0">
        <w:tc>
          <w:tcPr>
            <w:tcW w:w="1100" w:type="dxa"/>
            <w:shd w:val="clear" w:color="auto" w:fill="auto"/>
          </w:tcPr>
          <w:p w:rsidR="00A92663" w:rsidRPr="0072514E" w:rsidRDefault="00A92663" w:rsidP="007D57C0">
            <w:pPr>
              <w:autoSpaceDE w:val="0"/>
              <w:autoSpaceDN w:val="0"/>
              <w:adjustRightInd w:val="0"/>
              <w:jc w:val="both"/>
              <w:rPr>
                <w:color w:val="000000"/>
                <w:sz w:val="22"/>
                <w:szCs w:val="22"/>
              </w:rPr>
            </w:pPr>
          </w:p>
        </w:tc>
        <w:tc>
          <w:tcPr>
            <w:tcW w:w="4051"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color w:val="000000"/>
                <w:sz w:val="22"/>
                <w:szCs w:val="22"/>
              </w:rPr>
              <w:t>Total do lote</w:t>
            </w:r>
          </w:p>
        </w:tc>
        <w:tc>
          <w:tcPr>
            <w:tcW w:w="2576" w:type="dxa"/>
            <w:shd w:val="clear" w:color="auto" w:fill="auto"/>
          </w:tcPr>
          <w:p w:rsidR="00A92663" w:rsidRPr="0072514E" w:rsidRDefault="00A92663" w:rsidP="007D57C0">
            <w:pPr>
              <w:autoSpaceDE w:val="0"/>
              <w:autoSpaceDN w:val="0"/>
              <w:adjustRightInd w:val="0"/>
              <w:jc w:val="both"/>
              <w:rPr>
                <w:color w:val="000000"/>
                <w:sz w:val="22"/>
                <w:szCs w:val="22"/>
              </w:rPr>
            </w:pPr>
            <w:r w:rsidRPr="0072514E">
              <w:rPr>
                <w:b/>
                <w:sz w:val="22"/>
                <w:szCs w:val="22"/>
              </w:rPr>
              <w:t>984.104,52</w:t>
            </w:r>
          </w:p>
        </w:tc>
      </w:tr>
    </w:tbl>
    <w:p w:rsidR="007F0ED2" w:rsidRDefault="00A92663" w:rsidP="007F0ED2">
      <w:pPr>
        <w:pStyle w:val="PargrafodaLista"/>
        <w:jc w:val="both"/>
      </w:pPr>
      <w:r>
        <w:t xml:space="preserve">Ou seja, a licitante deverá ofertar um valor inicial (não inferior ao estipulado na planilha acima) de forma individual para o item 1 e para o item 2, e deverá apresentar a soma de ambas como total do lote. Os lances serão ofertados sobre o valor total do lote R$ 984.104,52 e após a finalização da fase de lances, o valor será distribuído proporcionalmente pelo sistema para o item 1 e 2. </w:t>
      </w:r>
    </w:p>
    <w:p w:rsidR="00A92663" w:rsidRDefault="00A92663" w:rsidP="007F0ED2">
      <w:pPr>
        <w:pStyle w:val="PargrafodaLista"/>
        <w:jc w:val="both"/>
      </w:pPr>
      <w:r>
        <w:t xml:space="preserve">Haverá somente uma licitante vencedora para o lote, que inclui a folha do Município e a folha do Instituto. </w:t>
      </w:r>
    </w:p>
    <w:p w:rsidR="00A92663" w:rsidRDefault="00A92663" w:rsidP="007F0ED2">
      <w:pPr>
        <w:pStyle w:val="PargrafodaLista"/>
        <w:jc w:val="both"/>
      </w:pPr>
    </w:p>
    <w:p w:rsidR="00A92663" w:rsidRDefault="00A92663" w:rsidP="00A92663">
      <w:pPr>
        <w:pStyle w:val="PargrafodaLista"/>
        <w:numPr>
          <w:ilvl w:val="0"/>
          <w:numId w:val="2"/>
        </w:numPr>
        <w:jc w:val="both"/>
      </w:pPr>
      <w:r>
        <w:t xml:space="preserve">Ainda, a vencedora do pregão deverá depositar o valor em uma única conta vinculada ao CNPJ do Município? </w:t>
      </w:r>
    </w:p>
    <w:p w:rsidR="001E3AF7" w:rsidRDefault="00A92663" w:rsidP="00A92663">
      <w:pPr>
        <w:pStyle w:val="PargrafodaLista"/>
        <w:jc w:val="both"/>
      </w:pPr>
      <w:r>
        <w:t xml:space="preserve">Após a fase de lances, a homologação do objeto cabe respectivamente ao Sr. Prefeito e ao Presidente do IPSTP, logo, serão gerados dois contratos autônomos, um com o Município de </w:t>
      </w:r>
      <w:r>
        <w:lastRenderedPageBreak/>
        <w:t>Três Passos e um com o Instituto de Previdência, atribuindo a</w:t>
      </w:r>
      <w:r w:rsidR="001E3AF7">
        <w:t xml:space="preserve"> cada um deles o valor auferido com</w:t>
      </w:r>
      <w:r>
        <w:t xml:space="preserve"> a venda</w:t>
      </w:r>
      <w:r w:rsidR="001E3AF7">
        <w:t xml:space="preserve"> da folha. Os valores serão depositados em contas distintas em nome de cada ente contratante. </w:t>
      </w:r>
    </w:p>
    <w:p w:rsidR="001E3AF7" w:rsidRDefault="001E3AF7" w:rsidP="00A92663">
      <w:pPr>
        <w:pStyle w:val="PargrafodaLista"/>
        <w:jc w:val="both"/>
      </w:pPr>
    </w:p>
    <w:p w:rsidR="001E3AF7" w:rsidRDefault="001E3AF7" w:rsidP="001E3AF7">
      <w:pPr>
        <w:pStyle w:val="PargrafodaLista"/>
        <w:numPr>
          <w:ilvl w:val="0"/>
          <w:numId w:val="2"/>
        </w:numPr>
        <w:jc w:val="both"/>
      </w:pPr>
      <w:r>
        <w:t>No anexo VII, Minuta do Contrato, não consta os dados do Instituto de Previdência, a Instituição que consagrar-se vencedora assinará um contrato com o Município e outro com o Instituto de Previdência?</w:t>
      </w:r>
    </w:p>
    <w:p w:rsidR="00A92663" w:rsidRDefault="001E3AF7" w:rsidP="001E3AF7">
      <w:pPr>
        <w:pStyle w:val="PargrafodaLista"/>
        <w:jc w:val="both"/>
      </w:pPr>
      <w:r>
        <w:t xml:space="preserve">Correto, serão firmados dois contratos, um com cada ente, mas seguindo a mesma minuta contratual. </w:t>
      </w:r>
      <w:r w:rsidR="00A92663">
        <w:t xml:space="preserve"> </w:t>
      </w:r>
    </w:p>
    <w:p w:rsidR="003F3648" w:rsidRPr="003526BF" w:rsidRDefault="003F3648">
      <w:pPr>
        <w:jc w:val="both"/>
      </w:pPr>
    </w:p>
    <w:p w:rsidR="00584247" w:rsidRPr="003526BF" w:rsidRDefault="00024C2F">
      <w:pPr>
        <w:jc w:val="center"/>
      </w:pPr>
      <w:r w:rsidRPr="003526BF">
        <w:t xml:space="preserve">Três Passos, </w:t>
      </w:r>
      <w:r w:rsidR="00AB27DC">
        <w:t>18 de novembro</w:t>
      </w:r>
      <w:r w:rsidRPr="003526BF">
        <w:t xml:space="preserve"> de 2022</w:t>
      </w:r>
      <w:r w:rsidR="004938BA" w:rsidRPr="003526BF">
        <w:t>.</w:t>
      </w:r>
    </w:p>
    <w:p w:rsidR="00584247" w:rsidRPr="003526BF" w:rsidRDefault="004938BA">
      <w:pPr>
        <w:jc w:val="both"/>
      </w:pPr>
      <w:r w:rsidRPr="003526BF">
        <w:tab/>
      </w:r>
      <w:r w:rsidRPr="003526BF">
        <w:tab/>
      </w:r>
    </w:p>
    <w:p w:rsidR="00584247" w:rsidRDefault="00584247" w:rsidP="00024C2F"/>
    <w:p w:rsidR="003526BF" w:rsidRDefault="00AB27DC" w:rsidP="00024C2F">
      <w:r>
        <w:tab/>
      </w:r>
      <w:r w:rsidR="003526BF">
        <w:t>Magali F. M. dos Santos</w:t>
      </w:r>
      <w:r>
        <w:tab/>
      </w:r>
      <w:r>
        <w:tab/>
      </w:r>
      <w:r>
        <w:tab/>
        <w:t xml:space="preserve">Cristiane </w:t>
      </w:r>
      <w:proofErr w:type="spellStart"/>
      <w:r>
        <w:t>Seidel</w:t>
      </w:r>
      <w:proofErr w:type="spellEnd"/>
    </w:p>
    <w:p w:rsidR="003526BF" w:rsidRDefault="00AB27DC" w:rsidP="00024C2F">
      <w:r>
        <w:tab/>
      </w:r>
      <w:r>
        <w:tab/>
      </w:r>
      <w:r w:rsidR="003526BF">
        <w:t>Pregoeira</w:t>
      </w:r>
      <w:r>
        <w:tab/>
      </w:r>
      <w:r>
        <w:tab/>
      </w:r>
      <w:r>
        <w:tab/>
      </w:r>
      <w:r>
        <w:tab/>
        <w:t xml:space="preserve">Secretária de </w:t>
      </w:r>
      <w:r w:rsidR="001E3AF7">
        <w:t>Administração</w:t>
      </w:r>
    </w:p>
    <w:p w:rsidR="001E3AF7" w:rsidRDefault="001E3AF7" w:rsidP="00024C2F"/>
    <w:p w:rsidR="001E3AF7" w:rsidRDefault="001E3AF7" w:rsidP="00024C2F"/>
    <w:p w:rsidR="001E3AF7" w:rsidRDefault="001E3AF7" w:rsidP="00024C2F">
      <w:r>
        <w:tab/>
      </w:r>
      <w:r>
        <w:tab/>
      </w:r>
      <w:r>
        <w:tab/>
      </w:r>
      <w:r>
        <w:tab/>
        <w:t xml:space="preserve">Ivete Mª B. </w:t>
      </w:r>
      <w:proofErr w:type="spellStart"/>
      <w:r>
        <w:t>Linck</w:t>
      </w:r>
      <w:proofErr w:type="spellEnd"/>
    </w:p>
    <w:p w:rsidR="001E3AF7" w:rsidRDefault="001E3AF7" w:rsidP="00024C2F">
      <w:r>
        <w:tab/>
      </w:r>
      <w:r>
        <w:tab/>
      </w:r>
      <w:r>
        <w:tab/>
      </w:r>
      <w:r>
        <w:tab/>
        <w:t>Presidente do IPSTP</w:t>
      </w:r>
      <w:bookmarkStart w:id="0" w:name="_GoBack"/>
      <w:bookmarkEnd w:id="0"/>
    </w:p>
    <w:p w:rsidR="003526BF" w:rsidRDefault="003526BF" w:rsidP="00024C2F"/>
    <w:p w:rsidR="003526BF" w:rsidRDefault="003526BF" w:rsidP="00024C2F"/>
    <w:p w:rsidR="003526BF" w:rsidRDefault="003526BF" w:rsidP="00024C2F">
      <w:proofErr w:type="spellStart"/>
      <w:r>
        <w:t>Rosani</w:t>
      </w:r>
      <w:proofErr w:type="spellEnd"/>
      <w:r>
        <w:t xml:space="preserve"> Hansen</w:t>
      </w:r>
      <w:r>
        <w:tab/>
      </w:r>
      <w:r>
        <w:tab/>
      </w:r>
      <w:r>
        <w:tab/>
      </w:r>
      <w:r>
        <w:tab/>
      </w:r>
      <w:r>
        <w:tab/>
        <w:t xml:space="preserve">Cleomar J. </w:t>
      </w:r>
      <w:proofErr w:type="spellStart"/>
      <w:r>
        <w:t>Thiesen</w:t>
      </w:r>
      <w:proofErr w:type="spellEnd"/>
    </w:p>
    <w:p w:rsidR="003526BF" w:rsidRPr="003526BF" w:rsidRDefault="003526BF" w:rsidP="00024C2F">
      <w:r>
        <w:t>Membro</w:t>
      </w:r>
      <w:r>
        <w:tab/>
      </w:r>
      <w:r>
        <w:tab/>
      </w:r>
      <w:r>
        <w:tab/>
      </w:r>
      <w:r>
        <w:tab/>
      </w:r>
      <w:r>
        <w:tab/>
      </w:r>
      <w:r>
        <w:tab/>
      </w:r>
      <w:proofErr w:type="spellStart"/>
      <w:r>
        <w:t>Membro</w:t>
      </w:r>
      <w:proofErr w:type="spellEnd"/>
    </w:p>
    <w:sectPr w:rsidR="003526BF" w:rsidRPr="003526BF">
      <w:headerReference w:type="default" r:id="rId8"/>
      <w:footerReference w:type="default" r:id="rId9"/>
      <w:pgSz w:w="11906" w:h="16838"/>
      <w:pgMar w:top="2835" w:right="1134" w:bottom="1418" w:left="1701" w:header="709" w:footer="709"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2D1A" w:rsidRDefault="00852D1A">
      <w:r>
        <w:separator/>
      </w:r>
    </w:p>
  </w:endnote>
  <w:endnote w:type="continuationSeparator" w:id="0">
    <w:p w:rsidR="00852D1A" w:rsidRDefault="00852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9427108"/>
      <w:docPartObj>
        <w:docPartGallery w:val="Page Numbers (Top of Page)"/>
        <w:docPartUnique/>
      </w:docPartObj>
    </w:sdtPr>
    <w:sdtEndPr/>
    <w:sdtContent>
      <w:p w:rsidR="00584247" w:rsidRDefault="004938BA">
        <w:pPr>
          <w:pStyle w:val="Rodap"/>
          <w:jc w:val="right"/>
        </w:pPr>
        <w:r>
          <w:rPr>
            <w:sz w:val="20"/>
          </w:rPr>
          <w:t xml:space="preserve">Página </w:t>
        </w:r>
        <w:r>
          <w:rPr>
            <w:b/>
            <w:szCs w:val="24"/>
          </w:rPr>
          <w:fldChar w:fldCharType="begin"/>
        </w:r>
        <w:r>
          <w:rPr>
            <w:b/>
            <w:szCs w:val="24"/>
          </w:rPr>
          <w:instrText>PAGE</w:instrText>
        </w:r>
        <w:r>
          <w:rPr>
            <w:b/>
            <w:szCs w:val="24"/>
          </w:rPr>
          <w:fldChar w:fldCharType="separate"/>
        </w:r>
        <w:r w:rsidR="001E3AF7">
          <w:rPr>
            <w:b/>
            <w:noProof/>
            <w:szCs w:val="24"/>
          </w:rPr>
          <w:t>2</w:t>
        </w:r>
        <w:r>
          <w:rPr>
            <w:b/>
            <w:szCs w:val="24"/>
          </w:rPr>
          <w:fldChar w:fldCharType="end"/>
        </w:r>
        <w:r>
          <w:rPr>
            <w:sz w:val="20"/>
          </w:rPr>
          <w:t xml:space="preserve"> de </w:t>
        </w:r>
        <w:r>
          <w:rPr>
            <w:b/>
            <w:szCs w:val="24"/>
          </w:rPr>
          <w:fldChar w:fldCharType="begin"/>
        </w:r>
        <w:r>
          <w:rPr>
            <w:b/>
            <w:szCs w:val="24"/>
          </w:rPr>
          <w:instrText>NUMPAGES</w:instrText>
        </w:r>
        <w:r>
          <w:rPr>
            <w:b/>
            <w:szCs w:val="24"/>
          </w:rPr>
          <w:fldChar w:fldCharType="separate"/>
        </w:r>
        <w:r w:rsidR="001E3AF7">
          <w:rPr>
            <w:b/>
            <w:noProof/>
            <w:szCs w:val="24"/>
          </w:rPr>
          <w:t>2</w:t>
        </w:r>
        <w:r>
          <w:rPr>
            <w:b/>
            <w:szCs w:val="24"/>
          </w:rPr>
          <w:fldChar w:fldCharType="end"/>
        </w:r>
      </w:p>
    </w:sdtContent>
  </w:sdt>
  <w:p w:rsidR="00584247" w:rsidRDefault="004938BA">
    <w:pPr>
      <w:pStyle w:val="Rodap"/>
      <w:pBdr>
        <w:top w:val="single" w:sz="4" w:space="1" w:color="000000"/>
      </w:pBdr>
      <w:jc w:val="center"/>
      <w:rPr>
        <w:rFonts w:ascii="Arial" w:hAnsi="Arial"/>
        <w:b/>
        <w:sz w:val="16"/>
      </w:rPr>
    </w:pPr>
    <w:r>
      <w:rPr>
        <w:rFonts w:ascii="Arial" w:hAnsi="Arial"/>
        <w:b/>
        <w:sz w:val="16"/>
      </w:rPr>
      <w:t>Av. Santos Dumont, 75 - Três Passos/RS – CEP 98600-000</w:t>
    </w:r>
  </w:p>
  <w:p w:rsidR="00584247" w:rsidRDefault="004938BA">
    <w:pPr>
      <w:pStyle w:val="Rodap"/>
      <w:pBdr>
        <w:top w:val="single" w:sz="4" w:space="1" w:color="000000"/>
      </w:pBdr>
      <w:jc w:val="center"/>
    </w:pPr>
    <w:r>
      <w:rPr>
        <w:rFonts w:ascii="Arial" w:hAnsi="Arial"/>
        <w:b/>
        <w:sz w:val="16"/>
      </w:rPr>
      <w:t>Fone/Fax: (55) 3522-0403 – e-mail: prefeituracomprastp@hotmail.com</w:t>
    </w:r>
  </w:p>
  <w:p w:rsidR="00584247" w:rsidRDefault="00584247">
    <w:pPr>
      <w:pStyle w:val="Rodap"/>
      <w:tabs>
        <w:tab w:val="clear" w:pos="4252"/>
        <w:tab w:val="clear" w:pos="8504"/>
        <w:tab w:val="left" w:pos="3519"/>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2D1A" w:rsidRDefault="00852D1A">
      <w:r>
        <w:separator/>
      </w:r>
    </w:p>
  </w:footnote>
  <w:footnote w:type="continuationSeparator" w:id="0">
    <w:p w:rsidR="00852D1A" w:rsidRDefault="00852D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06" w:type="dxa"/>
      <w:tblInd w:w="-497" w:type="dxa"/>
      <w:tblCellMar>
        <w:left w:w="70" w:type="dxa"/>
        <w:right w:w="70" w:type="dxa"/>
      </w:tblCellMar>
      <w:tblLook w:val="0000" w:firstRow="0" w:lastRow="0" w:firstColumn="0" w:lastColumn="0" w:noHBand="0" w:noVBand="0"/>
    </w:tblPr>
    <w:tblGrid>
      <w:gridCol w:w="1046"/>
      <w:gridCol w:w="8032"/>
      <w:gridCol w:w="1128"/>
    </w:tblGrid>
    <w:tr w:rsidR="00584247">
      <w:tc>
        <w:tcPr>
          <w:tcW w:w="993" w:type="dxa"/>
          <w:shd w:val="clear" w:color="auto" w:fill="auto"/>
        </w:tcPr>
        <w:p w:rsidR="00584247" w:rsidRDefault="004938BA">
          <w:pPr>
            <w:ind w:left="-70"/>
            <w:jc w:val="center"/>
          </w:pPr>
          <w:r>
            <w:object w:dxaOrig="1380" w:dyaOrig="1635">
              <v:shape id="ole_rId1" o:spid="_x0000_i1025" style="width:48.75pt;height:57.75pt" coordsize="" o:spt="100" adj="0,,0" path="" stroked="f">
                <v:stroke joinstyle="miter"/>
                <v:imagedata r:id="rId1" o:title=""/>
                <v:formulas/>
                <v:path o:connecttype="segments"/>
              </v:shape>
              <o:OLEObject Type="Embed" ProgID="PBrush" ShapeID="ole_rId1" DrawAspect="Content" ObjectID="_1730491008" r:id="rId2"/>
            </w:object>
          </w:r>
        </w:p>
      </w:tc>
      <w:tc>
        <w:tcPr>
          <w:tcW w:w="8078" w:type="dxa"/>
          <w:shd w:val="clear" w:color="auto" w:fill="auto"/>
        </w:tcPr>
        <w:p w:rsidR="00584247" w:rsidRDefault="00584247">
          <w:pPr>
            <w:pStyle w:val="Ttulo1"/>
            <w:spacing w:line="360" w:lineRule="auto"/>
            <w:rPr>
              <w:rFonts w:ascii="Arial" w:hAnsi="Arial"/>
              <w:color w:val="auto"/>
              <w:sz w:val="18"/>
            </w:rPr>
          </w:pPr>
        </w:p>
        <w:p w:rsidR="00584247" w:rsidRDefault="00584247">
          <w:pPr>
            <w:pStyle w:val="Ttulo1"/>
            <w:spacing w:line="360" w:lineRule="auto"/>
            <w:rPr>
              <w:rFonts w:ascii="Arial" w:hAnsi="Arial"/>
              <w:color w:val="auto"/>
              <w:sz w:val="18"/>
            </w:rPr>
          </w:pPr>
        </w:p>
        <w:p w:rsidR="00584247" w:rsidRDefault="00584247">
          <w:pPr>
            <w:pStyle w:val="Ttulo1"/>
            <w:spacing w:line="360" w:lineRule="auto"/>
            <w:rPr>
              <w:rFonts w:ascii="Arial" w:hAnsi="Arial"/>
              <w:color w:val="auto"/>
              <w:sz w:val="18"/>
            </w:rPr>
          </w:pPr>
        </w:p>
        <w:p w:rsidR="00584247" w:rsidRDefault="004938BA">
          <w:pPr>
            <w:pStyle w:val="Ttulo1"/>
            <w:spacing w:before="120" w:line="360" w:lineRule="auto"/>
            <w:rPr>
              <w:rFonts w:ascii="Arial" w:hAnsi="Arial"/>
              <w:color w:val="auto"/>
              <w:sz w:val="18"/>
            </w:rPr>
          </w:pPr>
          <w:r>
            <w:rPr>
              <w:rFonts w:ascii="Arial" w:hAnsi="Arial"/>
              <w:color w:val="auto"/>
              <w:sz w:val="18"/>
            </w:rPr>
            <w:t xml:space="preserve">MUNICÍPIO DE TRÊS PASSOS </w:t>
          </w:r>
        </w:p>
        <w:p w:rsidR="00584247" w:rsidRDefault="004938BA">
          <w:pPr>
            <w:pStyle w:val="Ttulo1"/>
            <w:spacing w:before="120" w:line="360" w:lineRule="auto"/>
            <w:rPr>
              <w:rFonts w:ascii="Arial" w:hAnsi="Arial"/>
              <w:color w:val="auto"/>
              <w:sz w:val="18"/>
            </w:rPr>
          </w:pPr>
          <w:r>
            <w:rPr>
              <w:rFonts w:ascii="Arial" w:hAnsi="Arial"/>
              <w:color w:val="auto"/>
              <w:sz w:val="18"/>
            </w:rPr>
            <w:t>PODER EXECUTIVO</w:t>
          </w:r>
        </w:p>
        <w:p w:rsidR="00584247" w:rsidRDefault="00584247">
          <w:pPr>
            <w:pStyle w:val="Cabealho"/>
            <w:spacing w:line="360" w:lineRule="auto"/>
            <w:jc w:val="center"/>
            <w:rPr>
              <w:rFonts w:ascii="Arial" w:hAnsi="Arial"/>
              <w:sz w:val="18"/>
            </w:rPr>
          </w:pPr>
        </w:p>
      </w:tc>
      <w:tc>
        <w:tcPr>
          <w:tcW w:w="1135" w:type="dxa"/>
          <w:shd w:val="clear" w:color="auto" w:fill="auto"/>
        </w:tcPr>
        <w:p w:rsidR="00584247" w:rsidRDefault="00584247">
          <w:pPr>
            <w:jc w:val="center"/>
            <w:rPr>
              <w:sz w:val="18"/>
            </w:rPr>
          </w:pPr>
        </w:p>
      </w:tc>
    </w:tr>
  </w:tbl>
  <w:p w:rsidR="00584247" w:rsidRDefault="00584247">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019D6"/>
    <w:multiLevelType w:val="hybridMultilevel"/>
    <w:tmpl w:val="2E6E7E9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27DC58E9"/>
    <w:multiLevelType w:val="hybridMultilevel"/>
    <w:tmpl w:val="41D8892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247"/>
    <w:rsid w:val="00024C2F"/>
    <w:rsid w:val="00067E00"/>
    <w:rsid w:val="001E3AF7"/>
    <w:rsid w:val="003526BF"/>
    <w:rsid w:val="003F3648"/>
    <w:rsid w:val="004938BA"/>
    <w:rsid w:val="00584247"/>
    <w:rsid w:val="005B531A"/>
    <w:rsid w:val="007F0ED2"/>
    <w:rsid w:val="00852D1A"/>
    <w:rsid w:val="00A92663"/>
    <w:rsid w:val="00AB27DC"/>
    <w:rsid w:val="00C60175"/>
    <w:rsid w:val="00CD4F84"/>
    <w:rsid w:val="00E65CE8"/>
    <w:rsid w:val="00EF2CB5"/>
  </w:rsids>
  <m:mathPr>
    <m:mathFont m:val="Cambria Math"/>
    <m:brkBin m:val="before"/>
    <m:brkBinSub m:val="--"/>
    <m:smallFrac m:val="0"/>
    <m:dispDef/>
    <m:lMargin m:val="0"/>
    <m:rMargin m:val="0"/>
    <m:defJc m:val="centerGroup"/>
    <m:wrapIndent m:val="1440"/>
    <m:intLim m:val="subSup"/>
    <m:naryLim m:val="undOvr"/>
  </m:mathPr>
  <w:themeFontLang w:val="pt-B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A531B22-BA96-4B55-BAFC-BE166297F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pt-B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DAA"/>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021647"/>
    <w:pPr>
      <w:keepNext/>
      <w:jc w:val="center"/>
      <w:outlineLvl w:val="0"/>
    </w:pPr>
    <w:rPr>
      <w:rFonts w:ascii="Comic Sans MS" w:hAnsi="Comic Sans MS"/>
      <w:b/>
      <w:color w:val="FF000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CabealhoChar">
    <w:name w:val="Cabeçalho Char"/>
    <w:basedOn w:val="Fontepargpadro"/>
    <w:link w:val="Cabealho"/>
    <w:uiPriority w:val="99"/>
    <w:semiHidden/>
    <w:qFormat/>
    <w:rsid w:val="00EB38D8"/>
  </w:style>
  <w:style w:type="character" w:customStyle="1" w:styleId="RodapChar">
    <w:name w:val="Rodapé Char"/>
    <w:basedOn w:val="Fontepargpadro"/>
    <w:link w:val="Rodap"/>
    <w:uiPriority w:val="99"/>
    <w:qFormat/>
    <w:rsid w:val="00EB38D8"/>
  </w:style>
  <w:style w:type="character" w:customStyle="1" w:styleId="Ttulo1Char">
    <w:name w:val="Título 1 Char"/>
    <w:basedOn w:val="Fontepargpadro"/>
    <w:link w:val="Ttulo1"/>
    <w:qFormat/>
    <w:rsid w:val="00021647"/>
    <w:rPr>
      <w:rFonts w:ascii="Comic Sans MS" w:eastAsia="Times New Roman" w:hAnsi="Comic Sans MS" w:cs="Times New Roman"/>
      <w:b/>
      <w:color w:val="FF0000"/>
      <w:sz w:val="24"/>
      <w:szCs w:val="20"/>
      <w:lang w:eastAsia="pt-BR"/>
    </w:rPr>
  </w:style>
  <w:style w:type="character" w:customStyle="1" w:styleId="TextodenotaderodapChar">
    <w:name w:val="Texto de nota de rodapé Char"/>
    <w:basedOn w:val="Fontepargpadro"/>
    <w:link w:val="Textodenotaderodap"/>
    <w:uiPriority w:val="99"/>
    <w:semiHidden/>
    <w:qFormat/>
    <w:rsid w:val="00013C9C"/>
    <w:rPr>
      <w:sz w:val="20"/>
      <w:szCs w:val="20"/>
    </w:rPr>
  </w:style>
  <w:style w:type="character" w:customStyle="1" w:styleId="ncoradanotaderodap">
    <w:name w:val="Âncora da nota de rodapé"/>
    <w:rPr>
      <w:vertAlign w:val="superscript"/>
    </w:rPr>
  </w:style>
  <w:style w:type="character" w:customStyle="1" w:styleId="FootnoteCharacters">
    <w:name w:val="Footnote Characters"/>
    <w:basedOn w:val="Fontepargpadro"/>
    <w:uiPriority w:val="99"/>
    <w:semiHidden/>
    <w:unhideWhenUsed/>
    <w:qFormat/>
    <w:rsid w:val="00013C9C"/>
    <w:rPr>
      <w:vertAlign w:val="superscript"/>
    </w:rPr>
  </w:style>
  <w:style w:type="character" w:customStyle="1" w:styleId="RecuodecorpodetextoChar">
    <w:name w:val="Recuo de corpo de texto Char"/>
    <w:basedOn w:val="Fontepargpadro"/>
    <w:link w:val="Recuodecorpodetexto"/>
    <w:semiHidden/>
    <w:qFormat/>
    <w:rsid w:val="002708CE"/>
    <w:rPr>
      <w:rFonts w:ascii="Times New Roman" w:eastAsia="Times New Roman" w:hAnsi="Times New Roman" w:cs="Times New Roman"/>
      <w:sz w:val="20"/>
      <w:szCs w:val="20"/>
      <w:lang w:eastAsia="pt-BR"/>
    </w:rPr>
  </w:style>
  <w:style w:type="character" w:customStyle="1" w:styleId="LinkdaInternet">
    <w:name w:val="Link da Internet"/>
    <w:basedOn w:val="Fontepargpadro"/>
    <w:unhideWhenUsed/>
    <w:rsid w:val="00D041AF"/>
    <w:rPr>
      <w:color w:val="0000FF"/>
      <w:u w:val="single"/>
    </w:rPr>
  </w:style>
  <w:style w:type="character" w:styleId="nfase">
    <w:name w:val="Emphasis"/>
    <w:basedOn w:val="Fontepargpadro"/>
    <w:uiPriority w:val="20"/>
    <w:qFormat/>
    <w:rsid w:val="00F56ECD"/>
    <w:rPr>
      <w:i/>
      <w:iCs/>
    </w:rPr>
  </w:style>
  <w:style w:type="character" w:customStyle="1" w:styleId="firstementa">
    <w:name w:val="firstementa"/>
    <w:basedOn w:val="Fontepargpadro"/>
    <w:qFormat/>
    <w:rsid w:val="00547FBE"/>
  </w:style>
  <w:style w:type="character" w:customStyle="1" w:styleId="marcapalavra">
    <w:name w:val="marca_palavra"/>
    <w:basedOn w:val="Fontepargpadro"/>
    <w:qFormat/>
    <w:rsid w:val="00547FBE"/>
  </w:style>
  <w:style w:type="character" w:customStyle="1" w:styleId="hidden">
    <w:name w:val="hidden"/>
    <w:basedOn w:val="Fontepargpadro"/>
    <w:qFormat/>
    <w:rsid w:val="00547FBE"/>
  </w:style>
  <w:style w:type="character" w:customStyle="1" w:styleId="PargrafoNormalChar">
    <w:name w:val="Parágrafo Normal Char"/>
    <w:basedOn w:val="Fontepargpadro"/>
    <w:link w:val="PargrafoNormal"/>
    <w:qFormat/>
    <w:rsid w:val="00807540"/>
    <w:rPr>
      <w:rFonts w:ascii="Arial" w:eastAsia="Times New Roman" w:hAnsi="Arial" w:cs="Arial"/>
      <w:sz w:val="24"/>
      <w:szCs w:val="24"/>
      <w:lang w:eastAsia="pt-BR"/>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b/>
    </w:rPr>
  </w:style>
  <w:style w:type="character" w:customStyle="1" w:styleId="ListLabel5">
    <w:name w:val="ListLabel 5"/>
    <w:qFormat/>
    <w:rPr>
      <w:b/>
    </w:rPr>
  </w:style>
  <w:style w:type="character" w:customStyle="1" w:styleId="ListLabel6">
    <w:name w:val="ListLabel 6"/>
    <w:qFormat/>
    <w:rPr>
      <w:b/>
    </w:rPr>
  </w:style>
  <w:style w:type="character" w:customStyle="1" w:styleId="ListLabel7">
    <w:name w:val="ListLabel 7"/>
    <w:qFormat/>
    <w:rPr>
      <w:b/>
    </w:rPr>
  </w:style>
  <w:style w:type="character" w:customStyle="1" w:styleId="ListLabel8">
    <w:name w:val="ListLabel 8"/>
    <w:qFormat/>
    <w:rPr>
      <w:b/>
    </w:rPr>
  </w:style>
  <w:style w:type="character" w:customStyle="1" w:styleId="ListLabel9">
    <w:name w:val="ListLabel 9"/>
    <w:qFormat/>
    <w:rPr>
      <w:b/>
    </w:rPr>
  </w:style>
  <w:style w:type="character" w:customStyle="1" w:styleId="ListLabel10">
    <w:name w:val="ListLabel 10"/>
    <w:qFormat/>
    <w:rPr>
      <w:b/>
    </w:rPr>
  </w:style>
  <w:style w:type="character" w:customStyle="1" w:styleId="ListLabel11">
    <w:name w:val="ListLabel 11"/>
    <w:qFormat/>
    <w:rPr>
      <w:b/>
    </w:rPr>
  </w:style>
  <w:style w:type="paragraph" w:styleId="Ttulo">
    <w:name w:val="Title"/>
    <w:basedOn w:val="Normal"/>
    <w:next w:val="Corpodetexto"/>
    <w:qFormat/>
    <w:pPr>
      <w:keepNext/>
      <w:spacing w:before="240" w:after="120"/>
    </w:pPr>
    <w:rPr>
      <w:rFonts w:ascii="Liberation Sans" w:eastAsia="Microsoft YaHei" w:hAnsi="Liberation Sans" w:cs="Arial"/>
      <w:sz w:val="28"/>
      <w:szCs w:val="28"/>
    </w:rPr>
  </w:style>
  <w:style w:type="paragraph" w:styleId="Corpodetexto">
    <w:name w:val="Body Text"/>
    <w:basedOn w:val="Normal"/>
    <w:pPr>
      <w:spacing w:after="140" w:line="276" w:lineRule="auto"/>
    </w:pPr>
  </w:style>
  <w:style w:type="paragraph" w:styleId="Lista">
    <w:name w:val="List"/>
    <w:basedOn w:val="Corpodetexto"/>
    <w:rPr>
      <w:rFonts w:cs="Arial"/>
    </w:rPr>
  </w:style>
  <w:style w:type="paragraph" w:styleId="Legenda">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Arial"/>
    </w:rPr>
  </w:style>
  <w:style w:type="paragraph" w:styleId="PargrafodaLista">
    <w:name w:val="List Paragraph"/>
    <w:basedOn w:val="Normal"/>
    <w:uiPriority w:val="34"/>
    <w:qFormat/>
    <w:rsid w:val="00C431C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uiPriority w:val="99"/>
    <w:unhideWhenUsed/>
    <w:qFormat/>
    <w:rsid w:val="00E337C1"/>
    <w:pPr>
      <w:spacing w:beforeAutospacing="1" w:afterAutospacing="1"/>
    </w:pPr>
  </w:style>
  <w:style w:type="paragraph" w:styleId="Cabealho">
    <w:name w:val="header"/>
    <w:basedOn w:val="Normal"/>
    <w:link w:val="CabealhoChar"/>
    <w:unhideWhenUsed/>
    <w:rsid w:val="00EB38D8"/>
    <w:pPr>
      <w:tabs>
        <w:tab w:val="center" w:pos="4252"/>
        <w:tab w:val="right" w:pos="8504"/>
      </w:tabs>
    </w:pPr>
    <w:rPr>
      <w:rFonts w:asciiTheme="minorHAnsi" w:eastAsiaTheme="minorHAnsi" w:hAnsiTheme="minorHAnsi" w:cstheme="minorBidi"/>
      <w:sz w:val="22"/>
      <w:szCs w:val="22"/>
      <w:lang w:eastAsia="en-US"/>
    </w:rPr>
  </w:style>
  <w:style w:type="paragraph" w:styleId="Rodap">
    <w:name w:val="footer"/>
    <w:basedOn w:val="Normal"/>
    <w:link w:val="RodapChar"/>
    <w:unhideWhenUsed/>
    <w:rsid w:val="00EB38D8"/>
    <w:pPr>
      <w:tabs>
        <w:tab w:val="center" w:pos="4252"/>
        <w:tab w:val="right" w:pos="8504"/>
      </w:tabs>
    </w:pPr>
    <w:rPr>
      <w:rFonts w:asciiTheme="minorHAnsi" w:eastAsiaTheme="minorHAnsi" w:hAnsiTheme="minorHAnsi" w:cstheme="minorBidi"/>
      <w:sz w:val="22"/>
      <w:szCs w:val="22"/>
      <w:lang w:eastAsia="en-US"/>
    </w:rPr>
  </w:style>
  <w:style w:type="paragraph" w:styleId="Textodenotaderodap">
    <w:name w:val="footnote text"/>
    <w:basedOn w:val="Normal"/>
    <w:link w:val="TextodenotaderodapChar"/>
    <w:uiPriority w:val="99"/>
    <w:semiHidden/>
    <w:unhideWhenUsed/>
    <w:rsid w:val="00013C9C"/>
    <w:rPr>
      <w:rFonts w:asciiTheme="minorHAnsi" w:eastAsiaTheme="minorHAnsi" w:hAnsiTheme="minorHAnsi" w:cstheme="minorBidi"/>
      <w:sz w:val="20"/>
      <w:szCs w:val="20"/>
      <w:lang w:eastAsia="en-US"/>
    </w:rPr>
  </w:style>
  <w:style w:type="paragraph" w:styleId="Recuodecorpodetexto">
    <w:name w:val="Body Text Indent"/>
    <w:basedOn w:val="Normal"/>
    <w:link w:val="RecuodecorpodetextoChar"/>
    <w:semiHidden/>
    <w:rsid w:val="002708CE"/>
    <w:pPr>
      <w:jc w:val="both"/>
    </w:pPr>
    <w:rPr>
      <w:sz w:val="20"/>
      <w:szCs w:val="20"/>
    </w:rPr>
  </w:style>
  <w:style w:type="paragraph" w:customStyle="1" w:styleId="PargrafoNormal">
    <w:name w:val="Parágrafo Normal"/>
    <w:basedOn w:val="Normal"/>
    <w:link w:val="PargrafoNormalChar"/>
    <w:qFormat/>
    <w:rsid w:val="00807540"/>
    <w:pPr>
      <w:spacing w:after="60" w:line="360" w:lineRule="auto"/>
      <w:ind w:firstLine="1418"/>
      <w:jc w:val="both"/>
    </w:pPr>
    <w:rPr>
      <w:rFonts w:ascii="Arial" w:hAnsi="Arial" w:cs="Arial"/>
    </w:rPr>
  </w:style>
  <w:style w:type="paragraph" w:customStyle="1" w:styleId="STF-Citao1">
    <w:name w:val="STF-Citação1"/>
    <w:basedOn w:val="Normal"/>
    <w:uiPriority w:val="99"/>
    <w:qFormat/>
    <w:rsid w:val="00C54CD9"/>
    <w:pPr>
      <w:widowControl w:val="0"/>
      <w:spacing w:line="264" w:lineRule="auto"/>
      <w:ind w:left="1701" w:firstLine="567"/>
      <w:jc w:val="both"/>
    </w:pPr>
    <w:rPr>
      <w:rFonts w:ascii="Palatino Linotype" w:eastAsia="Arial Unicode MS" w:hAnsi="Palatino Linotype" w:cs="Tahoma"/>
    </w:rPr>
  </w:style>
  <w:style w:type="character" w:styleId="Hyperlink">
    <w:name w:val="Hyperlink"/>
    <w:basedOn w:val="Fontepargpadro"/>
    <w:uiPriority w:val="99"/>
    <w:semiHidden/>
    <w:unhideWhenUsed/>
    <w:rsid w:val="00E65CE8"/>
    <w:rPr>
      <w:color w:val="0000FF"/>
      <w:u w:val="single"/>
    </w:rPr>
  </w:style>
  <w:style w:type="paragraph" w:customStyle="1" w:styleId="Default">
    <w:name w:val="Default"/>
    <w:rsid w:val="00E65CE8"/>
    <w:pPr>
      <w:suppressAutoHyphens/>
      <w:autoSpaceDE w:val="0"/>
    </w:pPr>
    <w:rPr>
      <w:rFonts w:ascii="Times New Roman" w:eastAsia="Times New Roman" w:hAnsi="Times New Roman" w:cs="Times New Roman"/>
      <w:color w:val="000000"/>
      <w:sz w:val="24"/>
      <w:szCs w:val="24"/>
      <w:lang w:eastAsia="zh-CN"/>
    </w:rPr>
  </w:style>
  <w:style w:type="paragraph" w:styleId="Textodebalo">
    <w:name w:val="Balloon Text"/>
    <w:basedOn w:val="Normal"/>
    <w:link w:val="TextodebaloChar"/>
    <w:uiPriority w:val="99"/>
    <w:semiHidden/>
    <w:unhideWhenUsed/>
    <w:rsid w:val="003526BF"/>
    <w:rPr>
      <w:rFonts w:ascii="Segoe UI" w:hAnsi="Segoe UI" w:cs="Segoe UI"/>
      <w:sz w:val="18"/>
      <w:szCs w:val="18"/>
    </w:rPr>
  </w:style>
  <w:style w:type="character" w:customStyle="1" w:styleId="TextodebaloChar">
    <w:name w:val="Texto de balão Char"/>
    <w:basedOn w:val="Fontepargpadro"/>
    <w:link w:val="Textodebalo"/>
    <w:uiPriority w:val="99"/>
    <w:semiHidden/>
    <w:rsid w:val="003526BF"/>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0063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A0B65D-6520-410D-B87B-8A7B335C00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456</Words>
  <Characters>2467</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 COMPUTADOR</dc:creator>
  <dc:description/>
  <cp:lastModifiedBy>TecleEnter</cp:lastModifiedBy>
  <cp:revision>3</cp:revision>
  <cp:lastPrinted>2022-07-01T18:02:00Z</cp:lastPrinted>
  <dcterms:created xsi:type="dcterms:W3CDTF">2022-11-21T01:49:00Z</dcterms:created>
  <dcterms:modified xsi:type="dcterms:W3CDTF">2022-11-21T02:10:00Z</dcterms:modified>
  <dc:language>pt-BR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