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28"/>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sz w:val="24"/>
          <w:szCs w:val="24"/>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CENTRAL GLP EMEF 25 DE JULHO</w:t>
      </w:r>
    </w:p>
    <w:p>
      <w:pPr>
        <w:pStyle w:val="Normal"/>
        <w:spacing w:lineRule="auto" w:line="240"/>
        <w:jc w:val="center"/>
        <w:rPr>
          <w:sz w:val="24"/>
          <w:szCs w:val="24"/>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RUA BENJAMIN DA SILVA OSÓRIO, 83</w:t>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firstLine="360"/>
        <w:rPr>
          <w:sz w:val="24"/>
          <w:szCs w:val="24"/>
        </w:rPr>
      </w:pPr>
      <w:r>
        <w:rPr>
          <w:rFonts w:cs="Times New Roman"/>
          <w:sz w:val="22"/>
          <w:szCs w:val="22"/>
        </w:rPr>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firstLine="360"/>
        <w:rPr>
          <w:sz w:val="24"/>
          <w:szCs w:val="24"/>
        </w:rPr>
      </w:pPr>
      <w:r>
        <w:rPr>
          <w:rFonts w:cs="Times New Roman"/>
          <w:sz w:val="22"/>
          <w:szCs w:val="22"/>
        </w:rPr>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sz w:val="24"/>
          <w:szCs w:val="24"/>
        </w:rPr>
      </w:pPr>
      <w:r>
        <w:rPr>
          <w:rFonts w:cs="Times New Roman"/>
          <w:b/>
          <w:sz w:val="22"/>
          <w:szCs w:val="22"/>
        </w:rPr>
        <w:t>DISPOSIÇÕES GERAIS: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3"/>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3"/>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3"/>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3"/>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rFonts w:cs="Times New Roman"/>
          <w:sz w:val="24"/>
          <w:szCs w:val="24"/>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apenas um ponto de consumo (fogão 6 bocas com forno),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sz w:val="22"/>
          <w:szCs w:val="22"/>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rFonts w:cs="Times New Roman"/>
          <w:sz w:val="22"/>
          <w:szCs w:val="22"/>
        </w:rPr>
      </w:pPr>
      <w:r>
        <w:rPr>
          <w:rFonts w:cs="Times New Roman"/>
          <w:sz w:val="22"/>
          <w:szCs w:val="22"/>
        </w:rPr>
        <w:tab/>
        <w:t>A rede canalizada deverá ser executada com tubulação rígida de aço galvanizado, sem costura, no mínimo classe média, na cor amarela, com diâmetro de 20 mm (3/4”) e estar em conformidade com a NBR 5590. A união das tubulações deverá ser executada por processo de soldagem.</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 regulador de pressão deverá ser de 1º estágio, de baixa pressão, na cor amarela, que </w:t>
      </w:r>
      <w:r>
        <w:rPr>
          <w:rFonts w:eastAsia="Calibri" w:cs="" w:cstheme="minorBidi" w:eastAsiaTheme="minorHAnsi"/>
          <w:color w:val="auto"/>
          <w:kern w:val="0"/>
          <w:sz w:val="22"/>
          <w:szCs w:val="22"/>
          <w:lang w:val="pt-BR" w:eastAsia="en-US" w:bidi="ar-SA"/>
        </w:rPr>
        <w:t xml:space="preserve">permita uma vazão máxima de 12 kg/hora e pressão de saída de 2,8 kpa. </w:t>
      </w:r>
    </w:p>
    <w:p>
      <w:pPr>
        <w:pStyle w:val="Normal"/>
        <w:widowControl/>
        <w:bidi w:val="0"/>
        <w:spacing w:lineRule="auto" w:line="240" w:before="0" w:after="0"/>
        <w:ind w:right="0" w:hanging="0"/>
        <w:jc w:val="both"/>
        <w:rPr>
          <w:sz w:val="22"/>
          <w:szCs w:val="22"/>
        </w:rPr>
      </w:pPr>
      <w:r>
        <w:rPr>
          <w:rFonts w:eastAsia="Calibri" w:cs="" w:cstheme="minorBidi" w:eastAsiaTheme="minorHAnsi"/>
          <w:color w:val="auto"/>
          <w:kern w:val="0"/>
          <w:sz w:val="22"/>
          <w:szCs w:val="22"/>
          <w:lang w:val="pt-BR" w:eastAsia="en-US" w:bidi="ar-SA"/>
        </w:rPr>
        <w:tab/>
        <w:t xml:space="preserve">O manômetro deverá ser de aço inoxidável, com faixa de medição de 0 a 300 Psi, 0 a 21 kg, com rosca NPT, e servirá </w:t>
      </w:r>
      <w:r>
        <w:rPr>
          <w:rFonts w:eastAsia="Calibri" w:cs="Times New Roman" w:eastAsiaTheme="minorHAnsi"/>
          <w:b w:val="false"/>
          <w:i w:val="false"/>
          <w:caps w:val="false"/>
          <w:smallCaps w:val="false"/>
          <w:color w:val="auto"/>
          <w:spacing w:val="0"/>
          <w:kern w:val="0"/>
          <w:sz w:val="22"/>
          <w:szCs w:val="22"/>
          <w:lang w:val="pt-BR" w:eastAsia="en-US" w:bidi="ar-SA"/>
        </w:rPr>
        <w:t>para medir e indicar a intensidade da pressão</w:t>
      </w:r>
      <w:r>
        <w:rPr>
          <w:rFonts w:eastAsia="Calibri" w:cs="Times New Roman" w:eastAsiaTheme="minorHAnsi"/>
          <w:color w:val="auto"/>
          <w:kern w:val="0"/>
          <w:sz w:val="22"/>
          <w:szCs w:val="22"/>
          <w:lang w:val="pt-BR" w:eastAsia="en-US" w:bidi="ar-SA"/>
        </w:rPr>
        <w:t xml:space="preserve"> do gás.</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ind w:right="-143" w:hanging="0"/>
        <w:rPr>
          <w:sz w:val="22"/>
          <w:szCs w:val="22"/>
        </w:rPr>
      </w:pPr>
      <w:r>
        <w:rPr>
          <w:rFonts w:cs="Times New Roman"/>
          <w:b/>
          <w:bCs w:val="false"/>
          <w:sz w:val="22"/>
          <w:szCs w:val="22"/>
        </w:rPr>
        <w:t>INSTALAÇÃO DA TUBULAÇÃO:</w:t>
      </w:r>
    </w:p>
    <w:p>
      <w:pPr>
        <w:pStyle w:val="Normal"/>
        <w:ind w:right="-143" w:hanging="0"/>
        <w:rPr>
          <w:rFonts w:cs="Times New Roman"/>
          <w:sz w:val="24"/>
          <w:szCs w:val="24"/>
        </w:rPr>
      </w:pPr>
      <w:r>
        <w:rPr>
          <w:rFonts w:cs="Times New Roman"/>
          <w:b/>
          <w:bCs w:val="false"/>
          <w:sz w:val="22"/>
          <w:szCs w:val="22"/>
        </w:rPr>
        <w:tab/>
      </w:r>
      <w:r>
        <w:rPr>
          <w:rFonts w:cs="Times New Roman"/>
          <w:sz w:val="22"/>
          <w:szCs w:val="22"/>
        </w:rPr>
        <w:t xml:space="preserve">A tubulação será instalada de modo aparente e deve atender aos seguintes requisitos: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ter um afastamento suficiente das demais tubulações para que permita sua manutenção;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ter material isolante elétrico quando o cruzamento de tubulação de gás com condutores elétricos for inevitável</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em caso de superposição de tubulações, ficar preferencialmente acima das demais; </w:t>
      </w:r>
    </w:p>
    <w:p>
      <w:pPr>
        <w:pStyle w:val="Normal"/>
        <w:numPr>
          <w:ilvl w:val="0"/>
          <w:numId w:val="2"/>
        </w:numPr>
        <w:rPr>
          <w:rFonts w:ascii="Times New Roman" w:hAnsi="Times New Roman" w:cs="Times New Roman"/>
          <w:b w:val="false"/>
          <w:b w:val="false"/>
          <w:bCs w:val="false"/>
          <w:sz w:val="24"/>
          <w:szCs w:val="24"/>
        </w:rPr>
      </w:pPr>
      <w:r>
        <w:rPr>
          <w:rFonts w:cs="Times New Roman"/>
          <w:b w:val="false"/>
          <w:bCs w:val="false"/>
          <w:sz w:val="22"/>
          <w:szCs w:val="22"/>
        </w:rPr>
        <w:t xml:space="preserve">estar protegida contrachoques mecânicos em função dos perigos que ameaçam a sua integridade. </w:t>
      </w:r>
    </w:p>
    <w:p>
      <w:pPr>
        <w:pStyle w:val="Normal"/>
        <w:ind w:right="-143" w:hanging="0"/>
        <w:rPr>
          <w:rFonts w:cs="Times New Roman"/>
          <w:sz w:val="24"/>
          <w:szCs w:val="24"/>
        </w:rPr>
      </w:pPr>
      <w:r>
        <w:rPr>
          <w:rFonts w:cs="Times New Roman"/>
          <w:sz w:val="22"/>
          <w:szCs w:val="22"/>
        </w:rPr>
        <w:tab/>
        <w:t xml:space="preserve">A tubulação deverá ser imobilizada com elementos de fixação adequados (abraçadeiras) e </w:t>
      </w:r>
      <w:r>
        <w:rPr>
          <w:rFonts w:cs="Times New Roman"/>
          <w:b w:val="false"/>
          <w:bCs w:val="false"/>
          <w:sz w:val="22"/>
          <w:szCs w:val="22"/>
        </w:rPr>
        <w:t>estes suportes devem atender os seguintes aspectos:</w:t>
      </w:r>
    </w:p>
    <w:p>
      <w:pPr>
        <w:pStyle w:val="Normal"/>
        <w:numPr>
          <w:ilvl w:val="0"/>
          <w:numId w:val="4"/>
        </w:numPr>
        <w:rPr>
          <w:rFonts w:ascii="Times New Roman" w:hAnsi="Times New Roman" w:cs="Times New Roman"/>
          <w:b w:val="false"/>
          <w:b w:val="false"/>
          <w:bCs w:val="false"/>
          <w:sz w:val="24"/>
          <w:szCs w:val="24"/>
        </w:rPr>
      </w:pPr>
      <w:r>
        <w:rPr>
          <w:rFonts w:cs="Times New Roman"/>
          <w:b w:val="false"/>
          <w:bCs w:val="false"/>
          <w:sz w:val="22"/>
          <w:szCs w:val="22"/>
        </w:rPr>
        <w:t xml:space="preserve">serem locados nos trechos retos da tubulação, fora das curvas, reduções e derivações; </w:t>
      </w:r>
    </w:p>
    <w:p>
      <w:pPr>
        <w:pStyle w:val="Normal"/>
        <w:numPr>
          <w:ilvl w:val="0"/>
          <w:numId w:val="4"/>
        </w:numPr>
        <w:rPr>
          <w:rFonts w:ascii="Times New Roman" w:hAnsi="Times New Roman" w:cs="Times New Roman"/>
          <w:b w:val="false"/>
          <w:b w:val="false"/>
          <w:bCs w:val="false"/>
          <w:sz w:val="24"/>
          <w:szCs w:val="24"/>
        </w:rPr>
      </w:pPr>
      <w:r>
        <w:rPr>
          <w:rFonts w:cs="Times New Roman"/>
          <w:b w:val="false"/>
          <w:bCs w:val="false"/>
          <w:sz w:val="22"/>
          <w:szCs w:val="22"/>
        </w:rPr>
        <w:t xml:space="preserve">serem locados próximos às cargas concentradas, como válvulas, medidores, etc.; </w:t>
      </w:r>
    </w:p>
    <w:p>
      <w:pPr>
        <w:pStyle w:val="Normal"/>
        <w:rPr>
          <w:rFonts w:ascii="Times New Roman" w:hAnsi="Times New Roman" w:cs="Times New Roman"/>
          <w:b w:val="false"/>
          <w:b w:val="false"/>
          <w:bCs w:val="false"/>
          <w:sz w:val="22"/>
          <w:szCs w:val="22"/>
        </w:rPr>
      </w:pPr>
      <w:r>
        <w:rPr>
          <w:rFonts w:cs="Times New Roman"/>
          <w:b w:val="false"/>
          <w:bCs w:val="false"/>
          <w:sz w:val="22"/>
          <w:szCs w:val="22"/>
        </w:rPr>
      </w:r>
    </w:p>
    <w:p>
      <w:pPr>
        <w:pStyle w:val="Normal"/>
        <w:rPr>
          <w:sz w:val="22"/>
          <w:szCs w:val="22"/>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sz w:val="22"/>
          <w:szCs w:val="22"/>
          <w:u w:val="none"/>
        </w:rPr>
      </w:pPr>
      <w:r>
        <w:rPr>
          <w:rFonts w:cs="Times New Roman"/>
          <w:b/>
          <w:sz w:val="22"/>
          <w:szCs w:val="22"/>
          <w:u w:val="none"/>
        </w:rPr>
        <w:t>PRAZO DE EXECUÇÃO</w:t>
      </w:r>
    </w:p>
    <w:p>
      <w:pPr>
        <w:pStyle w:val="Normal"/>
        <w:spacing w:lineRule="auto" w:line="240"/>
        <w:ind w:right="-143" w:firstLine="360"/>
        <w:rPr/>
      </w:pPr>
      <w:r>
        <w:rPr>
          <w:rFonts w:cs="Times New Roman"/>
          <w:szCs w:val="24"/>
        </w:rPr>
        <w:t xml:space="preserve">A obra deverá ser executada em um prazo de </w:t>
      </w:r>
      <w:r>
        <w:rPr>
          <w:rFonts w:cs="Times New Roman"/>
          <w:szCs w:val="24"/>
        </w:rPr>
        <w:t>5</w:t>
      </w:r>
      <w:r>
        <w:rPr>
          <w:rFonts w:cs="Times New Roman"/>
          <w:szCs w:val="24"/>
        </w:rPr>
        <w:t xml:space="preserve"> (</w:t>
      </w:r>
      <w:r>
        <w:rPr>
          <w:rFonts w:cs="Times New Roman"/>
          <w:szCs w:val="24"/>
        </w:rPr>
        <w:t>cinco</w:t>
      </w:r>
      <w:r>
        <w:rPr>
          <w:rFonts w:cs="Times New Roman"/>
          <w:szCs w:val="24"/>
        </w:rPr>
        <w:t xml:space="preserve">) </w:t>
      </w:r>
      <w:r>
        <w:rPr>
          <w:rFonts w:cs="Times New Roman"/>
          <w:szCs w:val="24"/>
        </w:rPr>
        <w:t>dias</w:t>
      </w:r>
      <w:r>
        <w:rPr>
          <w:rFonts w:cs="Times New Roman"/>
          <w:szCs w:val="24"/>
        </w:rPr>
        <w:t>,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 xml:space="preserve">Três Passos, </w:t>
      </w:r>
      <w:r>
        <w:rPr>
          <w:rFonts w:cs="Times New Roman"/>
          <w:sz w:val="22"/>
          <w:szCs w:val="22"/>
        </w:rPr>
        <w:t>1</w:t>
      </w:r>
      <w:r>
        <w:rPr>
          <w:rFonts w:cs="Times New Roman"/>
          <w:sz w:val="22"/>
          <w:szCs w:val="22"/>
        </w:rPr>
        <w:t xml:space="preserve">6 de </w:t>
      </w:r>
      <w:r>
        <w:rPr>
          <w:rFonts w:cs="Times New Roman"/>
          <w:sz w:val="22"/>
          <w:szCs w:val="22"/>
        </w:rPr>
        <w:t>Fevereiro</w:t>
      </w:r>
      <w:r>
        <w:rPr>
          <w:rFonts w:cs="Times New Roman"/>
          <w:sz w:val="22"/>
          <w:szCs w:val="22"/>
        </w:rPr>
        <w:t xml:space="preserve"> de 202</w:t>
      </w:r>
      <w:r>
        <w:rPr>
          <w:rFonts w:cs="Times New Roman"/>
          <w:sz w:val="22"/>
          <w:szCs w:val="22"/>
        </w:rPr>
        <w:t>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2635761"/>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1412877119"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Times New Roman" w:hAnsi="Times New Roman" w:cs="OpenSymbol"/>
      <w:b w:val="false"/>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ascii="Times New Roman" w:hAnsi="Times New Roman" w:cs="OpenSymbol"/>
      <w:b w:val="false"/>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Times New Roman" w:hAnsi="Times New Roman" w:cs="OpenSymbol"/>
      <w:b w:val="false"/>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ascii="Times New Roman" w:hAnsi="Times New Roman"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Times New Roman" w:hAnsi="Times New Roman"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sz w:val="22"/>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Times New Roman" w:hAnsi="Times New Roman"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720"/>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Application>LibreOffice/6.2.5.2$Windows_X86_64 LibreOffice_project/1ec314fa52f458adc18c4f025c545a4e8b22c159</Application>
  <Pages>4</Pages>
  <Words>1459</Words>
  <Characters>7979</Characters>
  <CharactersWithSpaces>9422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2016-04-06T17:50:00Z</dcterms:created>
  <dc:creator>Ederson</dc:creator>
  <dc:description/>
  <dc:language>pt-BR</dc:language>
  <cp:lastModifiedBy/>
  <cp:lastPrinted>2021-07-26T09:46:43Z</cp:lastPrinted>
  <dcterms:modified xsi:type="dcterms:W3CDTF">2022-02-16T14:08:29Z</dcterms:modified>
  <cp:revision>89</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